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6DD033" w14:textId="77777777" w:rsidR="00E852EB" w:rsidRPr="00390483" w:rsidRDefault="00E852EB" w:rsidP="00387B5D">
      <w:pPr>
        <w:snapToGrid w:val="0"/>
        <w:ind w:left="-567" w:right="-142"/>
        <w:jc w:val="both"/>
        <w:rPr>
          <w:rFonts w:ascii="Noto Sans" w:hAnsi="Noto Sans" w:cs="Noto Sans"/>
          <w:b/>
          <w:sz w:val="20"/>
          <w:szCs w:val="20"/>
        </w:rPr>
      </w:pPr>
      <w:bookmarkStart w:id="0" w:name="_GoBack"/>
      <w:bookmarkEnd w:id="0"/>
      <w:r w:rsidRPr="00390483">
        <w:rPr>
          <w:rFonts w:ascii="Noto Sans" w:hAnsi="Noto Sans" w:cs="Noto Sans"/>
          <w:b/>
          <w:sz w:val="20"/>
          <w:szCs w:val="20"/>
        </w:rPr>
        <w:t xml:space="preserve">TÉRMINOS Y CONDICIONES PARA LA ADQUISICIÓN DE </w:t>
      </w:r>
      <w:r>
        <w:rPr>
          <w:rFonts w:ascii="Noto Sans" w:hAnsi="Noto Sans" w:cs="Noto Sans"/>
          <w:b/>
          <w:sz w:val="20"/>
          <w:szCs w:val="20"/>
        </w:rPr>
        <w:t>MATERIAL DE LABORATORIO</w:t>
      </w:r>
      <w:r w:rsidRPr="00390483">
        <w:rPr>
          <w:rFonts w:ascii="Noto Sans" w:hAnsi="Noto Sans" w:cs="Noto Sans"/>
          <w:b/>
          <w:sz w:val="20"/>
          <w:szCs w:val="20"/>
        </w:rPr>
        <w:t xml:space="preserve"> QUE SE UTILIZA EN LA COORDINACIÓN DE CALIDAD DE INSUMOS Y LABORATORIOS ESPECIALIZADOS, PARA EL EJERCICIO PRESUPUESTAL 202</w:t>
      </w:r>
      <w:r>
        <w:rPr>
          <w:rFonts w:ascii="Noto Sans" w:hAnsi="Noto Sans" w:cs="Noto Sans"/>
          <w:b/>
          <w:sz w:val="20"/>
          <w:szCs w:val="20"/>
        </w:rPr>
        <w:t>6</w:t>
      </w:r>
      <w:r w:rsidRPr="00390483">
        <w:rPr>
          <w:rFonts w:ascii="Noto Sans" w:hAnsi="Noto Sans" w:cs="Noto Sans"/>
          <w:b/>
          <w:sz w:val="20"/>
          <w:szCs w:val="20"/>
        </w:rPr>
        <w:t>.</w:t>
      </w:r>
    </w:p>
    <w:p w14:paraId="3CD8E9F4" w14:textId="77777777" w:rsidR="00E852EB" w:rsidRPr="00390483" w:rsidRDefault="00E852EB" w:rsidP="00387B5D">
      <w:pPr>
        <w:tabs>
          <w:tab w:val="left" w:pos="-284"/>
          <w:tab w:val="left" w:pos="975"/>
        </w:tabs>
        <w:ind w:left="-567" w:right="-142"/>
        <w:jc w:val="both"/>
        <w:rPr>
          <w:rFonts w:ascii="Noto Sans" w:hAnsi="Noto Sans" w:cs="Noto Sans"/>
          <w:b/>
          <w:sz w:val="20"/>
          <w:szCs w:val="20"/>
        </w:rPr>
      </w:pPr>
      <w:r>
        <w:rPr>
          <w:rFonts w:ascii="Noto Sans" w:hAnsi="Noto Sans" w:cs="Noto Sans"/>
          <w:b/>
          <w:sz w:val="20"/>
          <w:szCs w:val="20"/>
        </w:rPr>
        <w:tab/>
      </w:r>
    </w:p>
    <w:p w14:paraId="6893FCAC" w14:textId="77777777" w:rsidR="00E852EB" w:rsidRPr="00390483" w:rsidRDefault="00E852EB" w:rsidP="00387B5D">
      <w:pPr>
        <w:pStyle w:val="Prrafodelista"/>
        <w:numPr>
          <w:ilvl w:val="0"/>
          <w:numId w:val="4"/>
        </w:numPr>
        <w:tabs>
          <w:tab w:val="left" w:pos="-142"/>
        </w:tabs>
        <w:spacing w:after="0" w:line="240" w:lineRule="auto"/>
        <w:ind w:left="-567" w:right="-142" w:firstLine="0"/>
        <w:jc w:val="both"/>
        <w:rPr>
          <w:rFonts w:ascii="Noto Sans" w:eastAsia="Times New Roman" w:hAnsi="Noto Sans" w:cs="Noto Sans"/>
          <w:b/>
          <w:color w:val="000000"/>
          <w:sz w:val="20"/>
          <w:szCs w:val="20"/>
          <w:lang w:val="es-ES"/>
        </w:rPr>
      </w:pPr>
      <w:r w:rsidRPr="00390483">
        <w:rPr>
          <w:rFonts w:ascii="Noto Sans" w:hAnsi="Noto Sans" w:cs="Noto Sans"/>
          <w:b/>
          <w:sz w:val="20"/>
          <w:szCs w:val="20"/>
        </w:rPr>
        <w:t>VIGENCIA DE LA CONTRATACIÓN Y EJERCICIO PRE</w:t>
      </w:r>
      <w:r>
        <w:rPr>
          <w:rFonts w:ascii="Noto Sans" w:hAnsi="Noto Sans" w:cs="Noto Sans"/>
          <w:b/>
          <w:sz w:val="20"/>
          <w:szCs w:val="20"/>
        </w:rPr>
        <w:t xml:space="preserve">SUPUESTAL AL QUE CORRESPONDA.-  </w:t>
      </w:r>
      <w:r>
        <w:rPr>
          <w:rFonts w:ascii="Noto Sans" w:hAnsi="Noto Sans" w:cs="Noto Sans"/>
          <w:sz w:val="20"/>
          <w:szCs w:val="20"/>
        </w:rPr>
        <w:t xml:space="preserve">La vigencia  </w:t>
      </w:r>
      <w:r w:rsidRPr="00390483">
        <w:rPr>
          <w:rFonts w:ascii="Noto Sans" w:hAnsi="Noto Sans" w:cs="Noto Sans"/>
          <w:sz w:val="20"/>
          <w:szCs w:val="20"/>
        </w:rPr>
        <w:t xml:space="preserve">del (los) contrato (s) será (n) a partir </w:t>
      </w:r>
      <w:r>
        <w:rPr>
          <w:rFonts w:ascii="Noto Sans" w:hAnsi="Noto Sans" w:cs="Noto Sans"/>
          <w:sz w:val="20"/>
          <w:szCs w:val="20"/>
        </w:rPr>
        <w:t xml:space="preserve">del 1 de enero de 2026 al 31 de diciembre de 2026, y en caso de que el proceso rebase dicha fecha la vigencia será a partir </w:t>
      </w:r>
      <w:r w:rsidRPr="00390483">
        <w:rPr>
          <w:rFonts w:ascii="Noto Sans" w:hAnsi="Noto Sans" w:cs="Noto Sans"/>
          <w:sz w:val="20"/>
          <w:szCs w:val="20"/>
        </w:rPr>
        <w:t xml:space="preserve">del día hábil siguiente a la notificación </w:t>
      </w:r>
      <w:r>
        <w:rPr>
          <w:rFonts w:ascii="Noto Sans" w:hAnsi="Noto Sans" w:cs="Noto Sans"/>
          <w:sz w:val="20"/>
          <w:szCs w:val="20"/>
        </w:rPr>
        <w:t xml:space="preserve">del fallo </w:t>
      </w:r>
      <w:r w:rsidRPr="00390483">
        <w:rPr>
          <w:rFonts w:ascii="Noto Sans" w:hAnsi="Noto Sans" w:cs="Noto Sans"/>
          <w:sz w:val="20"/>
          <w:szCs w:val="20"/>
        </w:rPr>
        <w:t xml:space="preserve"> y hasta e</w:t>
      </w:r>
      <w:r w:rsidRPr="00390483">
        <w:rPr>
          <w:rFonts w:ascii="Noto Sans" w:eastAsia="Times New Roman" w:hAnsi="Noto Sans" w:cs="Noto Sans"/>
          <w:color w:val="000000"/>
          <w:sz w:val="20"/>
          <w:szCs w:val="20"/>
          <w:lang w:val="es-ES"/>
        </w:rPr>
        <w:t xml:space="preserve">l 31 de diciembre </w:t>
      </w:r>
      <w:r w:rsidRPr="00390483">
        <w:rPr>
          <w:rFonts w:ascii="Noto Sans" w:eastAsia="Times New Roman" w:hAnsi="Noto Sans" w:cs="Noto Sans"/>
          <w:sz w:val="20"/>
          <w:szCs w:val="20"/>
          <w:lang w:val="es-ES"/>
        </w:rPr>
        <w:t>de 202</w:t>
      </w:r>
      <w:r>
        <w:rPr>
          <w:rFonts w:ascii="Noto Sans" w:eastAsia="Times New Roman" w:hAnsi="Noto Sans" w:cs="Noto Sans"/>
          <w:sz w:val="20"/>
          <w:szCs w:val="20"/>
          <w:lang w:val="es-ES"/>
        </w:rPr>
        <w:t>6</w:t>
      </w:r>
      <w:r w:rsidRPr="00390483">
        <w:rPr>
          <w:rFonts w:ascii="Noto Sans" w:eastAsia="Times New Roman" w:hAnsi="Noto Sans" w:cs="Noto Sans"/>
          <w:color w:val="000000"/>
          <w:sz w:val="20"/>
          <w:szCs w:val="20"/>
          <w:lang w:val="es-ES"/>
        </w:rPr>
        <w:t>. El ejercicio presupuestal será 202</w:t>
      </w:r>
      <w:r>
        <w:rPr>
          <w:rFonts w:ascii="Noto Sans" w:eastAsia="Times New Roman" w:hAnsi="Noto Sans" w:cs="Noto Sans"/>
          <w:color w:val="000000"/>
          <w:sz w:val="20"/>
          <w:szCs w:val="20"/>
          <w:lang w:val="es-ES"/>
        </w:rPr>
        <w:t>6</w:t>
      </w:r>
      <w:r w:rsidRPr="00390483">
        <w:rPr>
          <w:rFonts w:ascii="Noto Sans" w:eastAsia="Times New Roman" w:hAnsi="Noto Sans" w:cs="Noto Sans"/>
          <w:color w:val="000000"/>
          <w:sz w:val="20"/>
          <w:szCs w:val="20"/>
          <w:lang w:val="es-ES"/>
        </w:rPr>
        <w:t>.</w:t>
      </w:r>
    </w:p>
    <w:p w14:paraId="105133D2" w14:textId="77777777" w:rsidR="00E852EB" w:rsidRPr="00390483" w:rsidRDefault="00E852EB" w:rsidP="00387B5D">
      <w:pPr>
        <w:pStyle w:val="Prrafodelista"/>
        <w:tabs>
          <w:tab w:val="left" w:pos="-284"/>
          <w:tab w:val="left" w:pos="9498"/>
        </w:tabs>
        <w:spacing w:after="0" w:line="240" w:lineRule="auto"/>
        <w:ind w:left="-567" w:right="-142"/>
        <w:jc w:val="both"/>
        <w:rPr>
          <w:rFonts w:ascii="Noto Sans" w:hAnsi="Noto Sans" w:cs="Noto Sans"/>
          <w:b/>
          <w:sz w:val="20"/>
          <w:szCs w:val="20"/>
        </w:rPr>
      </w:pPr>
    </w:p>
    <w:p w14:paraId="163DB0E5" w14:textId="77777777" w:rsidR="00E852EB" w:rsidRPr="00390483" w:rsidRDefault="00E852EB" w:rsidP="00387B5D">
      <w:pPr>
        <w:pStyle w:val="Prrafodelista"/>
        <w:numPr>
          <w:ilvl w:val="0"/>
          <w:numId w:val="4"/>
        </w:numPr>
        <w:tabs>
          <w:tab w:val="left" w:pos="-142"/>
        </w:tabs>
        <w:spacing w:after="0" w:line="240" w:lineRule="auto"/>
        <w:ind w:left="-567" w:right="-142" w:firstLine="0"/>
        <w:jc w:val="both"/>
        <w:rPr>
          <w:rFonts w:ascii="Noto Sans" w:hAnsi="Noto Sans" w:cs="Noto Sans"/>
          <w:b/>
          <w:sz w:val="20"/>
          <w:szCs w:val="20"/>
        </w:rPr>
      </w:pPr>
      <w:r w:rsidRPr="00390483">
        <w:rPr>
          <w:rFonts w:ascii="Noto Sans" w:hAnsi="Noto Sans" w:cs="Noto Sans"/>
          <w:b/>
          <w:sz w:val="20"/>
          <w:szCs w:val="20"/>
        </w:rPr>
        <w:t>PLAZO DE ENTREGA DEL BIEN, ARRENDAMIENTO O SERVICIO, INDICANDO EN SU CASO, EL CALENDARIO CON PROGRAMA Y CONDICIONES DE ENTREGAS QUE CORRESPONDA. -</w:t>
      </w:r>
      <w:r w:rsidRPr="00390483">
        <w:rPr>
          <w:rFonts w:ascii="Noto Sans" w:hAnsi="Noto Sans" w:cs="Noto Sans"/>
          <w:sz w:val="20"/>
          <w:szCs w:val="20"/>
        </w:rPr>
        <w:t xml:space="preserve"> </w:t>
      </w:r>
    </w:p>
    <w:p w14:paraId="57B7FE1B" w14:textId="77777777" w:rsidR="00E852EB" w:rsidRPr="00390483" w:rsidRDefault="00E852EB" w:rsidP="00387B5D">
      <w:pPr>
        <w:pStyle w:val="Prrafodelista"/>
        <w:spacing w:after="0" w:line="240" w:lineRule="auto"/>
        <w:ind w:left="-567" w:right="-142"/>
        <w:rPr>
          <w:rFonts w:ascii="Noto Sans" w:hAnsi="Noto Sans" w:cs="Noto Sans"/>
          <w:sz w:val="20"/>
          <w:szCs w:val="20"/>
        </w:rPr>
      </w:pPr>
    </w:p>
    <w:p w14:paraId="489C457F" w14:textId="77777777" w:rsidR="00E852EB" w:rsidRPr="00390483" w:rsidRDefault="00E852EB" w:rsidP="00387B5D">
      <w:pPr>
        <w:pStyle w:val="Prrafodelista"/>
        <w:tabs>
          <w:tab w:val="left" w:pos="851"/>
        </w:tabs>
        <w:spacing w:after="0" w:line="240" w:lineRule="auto"/>
        <w:ind w:left="-567" w:right="-142"/>
        <w:jc w:val="both"/>
        <w:rPr>
          <w:rFonts w:ascii="Noto Sans" w:hAnsi="Noto Sans" w:cs="Noto Sans"/>
          <w:sz w:val="20"/>
          <w:szCs w:val="20"/>
        </w:rPr>
      </w:pPr>
      <w:r w:rsidRPr="00390483">
        <w:rPr>
          <w:rFonts w:ascii="Noto Sans" w:hAnsi="Noto Sans" w:cs="Noto Sans"/>
          <w:b/>
          <w:sz w:val="20"/>
          <w:szCs w:val="20"/>
        </w:rPr>
        <w:t>Plazo y/o programa de entrega.</w:t>
      </w:r>
      <w:r w:rsidRPr="00390483">
        <w:rPr>
          <w:rFonts w:ascii="Noto Sans" w:hAnsi="Noto Sans" w:cs="Noto Sans"/>
          <w:sz w:val="20"/>
          <w:szCs w:val="20"/>
        </w:rPr>
        <w:t xml:space="preserve"> Las entregas de los bienes se realizarán dentro de un plazo de </w:t>
      </w:r>
      <w:r>
        <w:rPr>
          <w:rFonts w:ascii="Noto Sans" w:hAnsi="Noto Sans" w:cs="Noto Sans"/>
          <w:sz w:val="20"/>
          <w:szCs w:val="20"/>
        </w:rPr>
        <w:t>9</w:t>
      </w:r>
      <w:r w:rsidRPr="00390483">
        <w:rPr>
          <w:rFonts w:ascii="Noto Sans" w:hAnsi="Noto Sans" w:cs="Noto Sans"/>
          <w:sz w:val="20"/>
          <w:szCs w:val="20"/>
        </w:rPr>
        <w:t>0 días naturales posteriores a la notificación de</w:t>
      </w:r>
      <w:r>
        <w:rPr>
          <w:rFonts w:ascii="Noto Sans" w:hAnsi="Noto Sans" w:cs="Noto Sans"/>
          <w:sz w:val="20"/>
          <w:szCs w:val="20"/>
        </w:rPr>
        <w:t xml:space="preserve"> fallo</w:t>
      </w:r>
      <w:r w:rsidRPr="00390483">
        <w:rPr>
          <w:rFonts w:ascii="Noto Sans" w:hAnsi="Noto Sans" w:cs="Noto Sans"/>
          <w:sz w:val="20"/>
          <w:szCs w:val="20"/>
        </w:rPr>
        <w:t>.</w:t>
      </w:r>
    </w:p>
    <w:p w14:paraId="2E23045C" w14:textId="77777777" w:rsidR="00E852EB" w:rsidRPr="00390483" w:rsidRDefault="00E852EB" w:rsidP="00387B5D">
      <w:pPr>
        <w:pStyle w:val="Prrafodelista"/>
        <w:tabs>
          <w:tab w:val="left" w:pos="851"/>
        </w:tabs>
        <w:spacing w:after="0" w:line="240" w:lineRule="auto"/>
        <w:ind w:left="-567" w:right="-142"/>
        <w:jc w:val="both"/>
        <w:rPr>
          <w:rFonts w:ascii="Noto Sans" w:hAnsi="Noto Sans" w:cs="Noto Sans"/>
          <w:sz w:val="20"/>
          <w:szCs w:val="20"/>
          <w:highlight w:val="cyan"/>
        </w:rPr>
      </w:pPr>
    </w:p>
    <w:p w14:paraId="106B147E" w14:textId="77777777" w:rsidR="00E852EB" w:rsidRPr="00390483" w:rsidRDefault="00E852EB" w:rsidP="00387B5D">
      <w:pPr>
        <w:pStyle w:val="Prrafodelista"/>
        <w:tabs>
          <w:tab w:val="left" w:pos="851"/>
        </w:tabs>
        <w:spacing w:after="0" w:line="240" w:lineRule="auto"/>
        <w:ind w:left="-567" w:right="-142"/>
        <w:jc w:val="both"/>
        <w:rPr>
          <w:rFonts w:ascii="Noto Sans" w:hAnsi="Noto Sans" w:cs="Noto Sans"/>
          <w:sz w:val="20"/>
          <w:szCs w:val="20"/>
          <w:lang w:val="es-ES"/>
        </w:rPr>
      </w:pPr>
      <w:r w:rsidRPr="000375A9">
        <w:rPr>
          <w:rFonts w:ascii="Noto Sans" w:hAnsi="Noto Sans" w:cs="Noto Sans"/>
          <w:sz w:val="20"/>
          <w:szCs w:val="20"/>
        </w:rPr>
        <w:t xml:space="preserve">Se realizará una sola entrega, por el 100% de las partidas requeridas, </w:t>
      </w:r>
      <w:r>
        <w:rPr>
          <w:rFonts w:ascii="Noto Sans" w:hAnsi="Noto Sans" w:cs="Noto Sans"/>
          <w:sz w:val="20"/>
          <w:szCs w:val="20"/>
        </w:rPr>
        <w:t>dentro de un plazo de 9</w:t>
      </w:r>
      <w:r w:rsidRPr="00390483">
        <w:rPr>
          <w:rFonts w:ascii="Noto Sans" w:hAnsi="Noto Sans" w:cs="Noto Sans"/>
          <w:sz w:val="20"/>
          <w:szCs w:val="20"/>
        </w:rPr>
        <w:t>0 días naturales posteriores a la notificación de</w:t>
      </w:r>
      <w:r>
        <w:rPr>
          <w:rFonts w:ascii="Noto Sans" w:hAnsi="Noto Sans" w:cs="Noto Sans"/>
          <w:sz w:val="20"/>
          <w:szCs w:val="20"/>
        </w:rPr>
        <w:t>l fallo</w:t>
      </w:r>
      <w:r w:rsidRPr="000375A9">
        <w:rPr>
          <w:rFonts w:ascii="Noto Sans" w:hAnsi="Noto Sans" w:cs="Noto Sans"/>
          <w:sz w:val="20"/>
          <w:szCs w:val="20"/>
        </w:rPr>
        <w:t>.</w:t>
      </w:r>
    </w:p>
    <w:p w14:paraId="76FDDBCB" w14:textId="77777777" w:rsidR="00E852EB" w:rsidRPr="00390483" w:rsidRDefault="00E852EB" w:rsidP="00387B5D">
      <w:pPr>
        <w:tabs>
          <w:tab w:val="left" w:pos="-284"/>
          <w:tab w:val="left" w:pos="9498"/>
        </w:tabs>
        <w:ind w:left="-567" w:right="-142"/>
        <w:jc w:val="both"/>
        <w:rPr>
          <w:rFonts w:ascii="Noto Sans" w:hAnsi="Noto Sans" w:cs="Noto Sans"/>
          <w:sz w:val="20"/>
          <w:szCs w:val="20"/>
        </w:rPr>
      </w:pPr>
    </w:p>
    <w:p w14:paraId="03E5F987" w14:textId="4D661AD3" w:rsidR="00E852EB" w:rsidRPr="00390483" w:rsidRDefault="00E852EB" w:rsidP="00387B5D">
      <w:pPr>
        <w:tabs>
          <w:tab w:val="left" w:pos="851"/>
        </w:tabs>
        <w:ind w:left="-567" w:right="-142"/>
        <w:jc w:val="both"/>
        <w:rPr>
          <w:rFonts w:ascii="Noto Sans" w:hAnsi="Noto Sans" w:cs="Noto Sans"/>
          <w:b/>
          <w:sz w:val="20"/>
          <w:szCs w:val="20"/>
        </w:rPr>
      </w:pPr>
      <w:r w:rsidRPr="00390483">
        <w:rPr>
          <w:rFonts w:ascii="Noto Sans" w:hAnsi="Noto Sans" w:cs="Noto Sans"/>
          <w:b/>
          <w:sz w:val="20"/>
          <w:szCs w:val="20"/>
        </w:rPr>
        <w:t>Lugar de entrega.-</w:t>
      </w:r>
      <w:r w:rsidRPr="00390483">
        <w:rPr>
          <w:rFonts w:ascii="Noto Sans" w:hAnsi="Noto Sans" w:cs="Noto Sans"/>
          <w:sz w:val="20"/>
          <w:szCs w:val="20"/>
        </w:rPr>
        <w:t xml:space="preserve"> El proveedor se obliga a realizar la</w:t>
      </w:r>
      <w:r>
        <w:rPr>
          <w:rFonts w:ascii="Noto Sans" w:hAnsi="Noto Sans" w:cs="Noto Sans"/>
          <w:sz w:val="20"/>
          <w:szCs w:val="20"/>
        </w:rPr>
        <w:t>s</w:t>
      </w:r>
      <w:r w:rsidRPr="00390483">
        <w:rPr>
          <w:rFonts w:ascii="Noto Sans" w:hAnsi="Noto Sans" w:cs="Noto Sans"/>
          <w:sz w:val="20"/>
          <w:szCs w:val="20"/>
        </w:rPr>
        <w:t xml:space="preserve"> entrega</w:t>
      </w:r>
      <w:r>
        <w:rPr>
          <w:rFonts w:ascii="Noto Sans" w:hAnsi="Noto Sans" w:cs="Noto Sans"/>
          <w:sz w:val="20"/>
          <w:szCs w:val="20"/>
        </w:rPr>
        <w:t>s</w:t>
      </w:r>
      <w:r w:rsidRPr="00390483">
        <w:rPr>
          <w:rFonts w:ascii="Noto Sans" w:hAnsi="Noto Sans" w:cs="Noto Sans"/>
          <w:sz w:val="20"/>
          <w:szCs w:val="20"/>
        </w:rPr>
        <w:t xml:space="preserve"> de los bienes en la Coordinación de Calidad de Insumos y Laboratorios Especializados del Instituto, situada en José Urbano Fonseca Núm. 6, Colonia Magdalena de las Salinas, Alcaldía Gustavo A. Madero, C.P. 07760, Ciudad de México, en un horario de 9:00 a 15:00 horas de lunes a viernes, previa coordinación 48 horas antes y notificando las partidas a entregar con la Mtra. Nancy Sandoval Gutiérrez, Titular de la División de Aseguramiento de Calidad de esa Coordinación, al conmutador (</w:t>
      </w:r>
      <w:r>
        <w:rPr>
          <w:rFonts w:ascii="Noto Sans" w:hAnsi="Noto Sans" w:cs="Noto Sans"/>
          <w:sz w:val="20"/>
          <w:szCs w:val="20"/>
        </w:rPr>
        <w:t>5</w:t>
      </w:r>
      <w:r w:rsidRPr="00390483">
        <w:rPr>
          <w:rFonts w:ascii="Noto Sans" w:hAnsi="Noto Sans" w:cs="Noto Sans"/>
          <w:sz w:val="20"/>
          <w:szCs w:val="20"/>
        </w:rPr>
        <w:t>5)</w:t>
      </w:r>
      <w:r w:rsidR="00387B5D">
        <w:rPr>
          <w:rFonts w:ascii="Noto Sans" w:hAnsi="Noto Sans" w:cs="Noto Sans"/>
          <w:sz w:val="20"/>
          <w:szCs w:val="20"/>
        </w:rPr>
        <w:t xml:space="preserve"> </w:t>
      </w:r>
      <w:r>
        <w:rPr>
          <w:rFonts w:ascii="Noto Sans" w:hAnsi="Noto Sans" w:cs="Noto Sans"/>
          <w:sz w:val="20"/>
          <w:szCs w:val="20"/>
        </w:rPr>
        <w:t>5</w:t>
      </w:r>
      <w:r w:rsidRPr="00390483">
        <w:rPr>
          <w:rFonts w:ascii="Noto Sans" w:hAnsi="Noto Sans" w:cs="Noto Sans"/>
          <w:sz w:val="20"/>
          <w:szCs w:val="20"/>
        </w:rPr>
        <w:t>747-3500 extensión 20238 y 20228.</w:t>
      </w:r>
    </w:p>
    <w:p w14:paraId="28A27068" w14:textId="77777777" w:rsidR="00E852EB" w:rsidRPr="00390483" w:rsidRDefault="00E852EB" w:rsidP="00387B5D">
      <w:pPr>
        <w:tabs>
          <w:tab w:val="left" w:pos="-284"/>
          <w:tab w:val="left" w:pos="9498"/>
        </w:tabs>
        <w:ind w:left="-567" w:right="-142"/>
        <w:jc w:val="both"/>
        <w:rPr>
          <w:rFonts w:ascii="Noto Sans" w:hAnsi="Noto Sans" w:cs="Noto Sans"/>
          <w:b/>
          <w:sz w:val="20"/>
          <w:szCs w:val="20"/>
        </w:rPr>
      </w:pPr>
    </w:p>
    <w:p w14:paraId="7ABF20BE" w14:textId="77777777" w:rsidR="00E852EB" w:rsidRPr="00390483" w:rsidRDefault="00E852EB" w:rsidP="00387B5D">
      <w:pPr>
        <w:tabs>
          <w:tab w:val="left" w:pos="851"/>
        </w:tabs>
        <w:ind w:left="-567" w:right="-142"/>
        <w:jc w:val="both"/>
        <w:rPr>
          <w:rFonts w:ascii="Noto Sans" w:hAnsi="Noto Sans" w:cs="Noto Sans"/>
          <w:sz w:val="20"/>
          <w:szCs w:val="20"/>
        </w:rPr>
      </w:pPr>
      <w:r w:rsidRPr="00390483">
        <w:rPr>
          <w:rFonts w:ascii="Noto Sans" w:hAnsi="Noto Sans" w:cs="Noto Sans"/>
          <w:b/>
          <w:sz w:val="20"/>
          <w:szCs w:val="20"/>
        </w:rPr>
        <w:t>Condiciones de entrega.</w:t>
      </w:r>
      <w:r w:rsidRPr="00390483">
        <w:rPr>
          <w:rFonts w:ascii="Noto Sans" w:hAnsi="Noto Sans" w:cs="Noto Sans"/>
          <w:sz w:val="20"/>
          <w:szCs w:val="20"/>
        </w:rPr>
        <w:t xml:space="preserve"> - Durante la recepción, todos los bienes estarán sujetos a una verificación visual, con objeto de revisar que se entreguen conforme a la descripción del Anexo 1. Requerimiento Consolidado 202</w:t>
      </w:r>
      <w:r>
        <w:rPr>
          <w:rFonts w:ascii="Noto Sans" w:hAnsi="Noto Sans" w:cs="Noto Sans"/>
          <w:sz w:val="20"/>
          <w:szCs w:val="20"/>
        </w:rPr>
        <w:t>6</w:t>
      </w:r>
      <w:r w:rsidRPr="00390483">
        <w:rPr>
          <w:rFonts w:ascii="Noto Sans" w:hAnsi="Noto Sans" w:cs="Noto Sans"/>
          <w:sz w:val="20"/>
          <w:szCs w:val="20"/>
        </w:rPr>
        <w:t xml:space="preserve"> </w:t>
      </w:r>
      <w:r>
        <w:rPr>
          <w:rFonts w:ascii="Noto Sans" w:hAnsi="Noto Sans" w:cs="Noto Sans"/>
          <w:sz w:val="20"/>
          <w:szCs w:val="20"/>
        </w:rPr>
        <w:t>Material de laboratorio</w:t>
      </w:r>
      <w:r w:rsidRPr="00390483">
        <w:rPr>
          <w:rFonts w:ascii="Noto Sans" w:hAnsi="Noto Sans" w:cs="Noto Sans"/>
          <w:sz w:val="20"/>
          <w:szCs w:val="20"/>
        </w:rPr>
        <w:t>, considerando las especificaciones, descripciones, presentación, cantidad, empaques y envases en buenas condiciones además invariablemente deben venir acompañados de su certificado de calidad cuando aplique. En caso de no contar con normatividad aplicable al bien deberá entregar las especificaciones de fabricación donde se corrobore que el bien cumple con las especificaciones indicadas en el Anexo 1. Requerimiento Consolidado 202</w:t>
      </w:r>
      <w:r>
        <w:rPr>
          <w:rFonts w:ascii="Noto Sans" w:hAnsi="Noto Sans" w:cs="Noto Sans"/>
          <w:sz w:val="20"/>
          <w:szCs w:val="20"/>
        </w:rPr>
        <w:t>6</w:t>
      </w:r>
      <w:r w:rsidRPr="00390483">
        <w:rPr>
          <w:rFonts w:ascii="Noto Sans" w:hAnsi="Noto Sans" w:cs="Noto Sans"/>
          <w:sz w:val="20"/>
          <w:szCs w:val="20"/>
        </w:rPr>
        <w:t xml:space="preserve"> </w:t>
      </w:r>
      <w:r>
        <w:rPr>
          <w:rFonts w:ascii="Noto Sans" w:hAnsi="Noto Sans" w:cs="Noto Sans"/>
          <w:sz w:val="20"/>
          <w:szCs w:val="20"/>
        </w:rPr>
        <w:t>Material de laboratorio</w:t>
      </w:r>
      <w:r w:rsidRPr="00390483">
        <w:rPr>
          <w:rFonts w:ascii="Noto Sans" w:hAnsi="Noto Sans" w:cs="Noto Sans"/>
          <w:sz w:val="20"/>
          <w:szCs w:val="20"/>
        </w:rPr>
        <w:t>.</w:t>
      </w:r>
    </w:p>
    <w:p w14:paraId="1158067F" w14:textId="77777777" w:rsidR="00E852EB" w:rsidRPr="00390483" w:rsidRDefault="00E852EB" w:rsidP="00387B5D">
      <w:pPr>
        <w:tabs>
          <w:tab w:val="left" w:pos="851"/>
        </w:tabs>
        <w:ind w:right="-142"/>
        <w:jc w:val="both"/>
        <w:rPr>
          <w:rFonts w:ascii="Noto Sans" w:hAnsi="Noto Sans" w:cs="Noto Sans"/>
          <w:sz w:val="20"/>
          <w:szCs w:val="20"/>
        </w:rPr>
      </w:pPr>
    </w:p>
    <w:p w14:paraId="78FDF825" w14:textId="77777777" w:rsidR="00E852EB" w:rsidRDefault="00E852EB" w:rsidP="00387B5D">
      <w:pPr>
        <w:pStyle w:val="Prrafodelista"/>
        <w:tabs>
          <w:tab w:val="left" w:pos="-284"/>
          <w:tab w:val="left" w:pos="9498"/>
        </w:tabs>
        <w:spacing w:after="0" w:line="240" w:lineRule="auto"/>
        <w:ind w:left="-567" w:right="-142"/>
        <w:jc w:val="both"/>
        <w:rPr>
          <w:rFonts w:ascii="Noto Sans" w:hAnsi="Noto Sans" w:cs="Noto Sans"/>
          <w:sz w:val="20"/>
          <w:szCs w:val="20"/>
        </w:rPr>
      </w:pPr>
      <w:r w:rsidRPr="00390483">
        <w:rPr>
          <w:rFonts w:ascii="Noto Sans" w:hAnsi="Noto Sans" w:cs="Noto Sans"/>
          <w:sz w:val="20"/>
          <w:szCs w:val="20"/>
        </w:rPr>
        <w:t xml:space="preserve">Los reactivos químicos </w:t>
      </w:r>
      <w:r>
        <w:rPr>
          <w:rFonts w:ascii="Noto Sans" w:hAnsi="Noto Sans" w:cs="Noto Sans"/>
          <w:sz w:val="20"/>
          <w:szCs w:val="20"/>
        </w:rPr>
        <w:t xml:space="preserve">que se integran en el presente requerimiento </w:t>
      </w:r>
      <w:r w:rsidRPr="00390483">
        <w:rPr>
          <w:rFonts w:ascii="Noto Sans" w:hAnsi="Noto Sans" w:cs="Noto Sans"/>
          <w:sz w:val="20"/>
          <w:szCs w:val="20"/>
        </w:rPr>
        <w:t xml:space="preserve">deben ser grado reactivo analítico (ACS), con al menos 98% de pureza independientemente de la concentración y su etiquetado debe cumplir en la manera de lo posible con lo recomendado por el Sistema Globalmente Armonizado de Clasificación y Etiquetado de Reactivos Químicos (SGA). En caso de que la descripción de la clave no indique la concentración o pureza, ésta debe ser la concentración máxima que aplique de acuerdo a la naturaleza del </w:t>
      </w:r>
      <w:r w:rsidRPr="00390483">
        <w:rPr>
          <w:rFonts w:ascii="Noto Sans" w:hAnsi="Noto Sans" w:cs="Noto Sans"/>
          <w:sz w:val="20"/>
          <w:szCs w:val="20"/>
        </w:rPr>
        <w:lastRenderedPageBreak/>
        <w:t>reactivo (</w:t>
      </w:r>
      <w:hyperlink r:id="rId12" w:history="1">
        <w:r w:rsidRPr="00390483">
          <w:rPr>
            <w:rStyle w:val="Hipervnculo"/>
            <w:rFonts w:ascii="Noto Sans" w:hAnsi="Noto Sans" w:cs="Noto Sans"/>
            <w:sz w:val="20"/>
            <w:szCs w:val="20"/>
          </w:rPr>
          <w:t>https://www.rsc.org/merck-index</w:t>
        </w:r>
      </w:hyperlink>
      <w:r w:rsidRPr="00390483">
        <w:rPr>
          <w:rFonts w:ascii="Noto Sans" w:hAnsi="Noto Sans" w:cs="Noto Sans"/>
          <w:sz w:val="20"/>
          <w:szCs w:val="20"/>
        </w:rPr>
        <w:t xml:space="preserve">, CRC </w:t>
      </w:r>
      <w:proofErr w:type="spellStart"/>
      <w:r w:rsidRPr="00390483">
        <w:rPr>
          <w:rFonts w:ascii="Noto Sans" w:hAnsi="Noto Sans" w:cs="Noto Sans"/>
          <w:sz w:val="20"/>
          <w:szCs w:val="20"/>
        </w:rPr>
        <w:t>Handbook</w:t>
      </w:r>
      <w:proofErr w:type="spellEnd"/>
      <w:r w:rsidRPr="00390483">
        <w:rPr>
          <w:rFonts w:ascii="Noto Sans" w:hAnsi="Noto Sans" w:cs="Noto Sans"/>
          <w:sz w:val="20"/>
          <w:szCs w:val="20"/>
        </w:rPr>
        <w:t xml:space="preserve"> of </w:t>
      </w:r>
      <w:proofErr w:type="spellStart"/>
      <w:r w:rsidRPr="00390483">
        <w:rPr>
          <w:rFonts w:ascii="Noto Sans" w:hAnsi="Noto Sans" w:cs="Noto Sans"/>
          <w:sz w:val="20"/>
          <w:szCs w:val="20"/>
        </w:rPr>
        <w:t>Chemistry</w:t>
      </w:r>
      <w:proofErr w:type="spellEnd"/>
      <w:r w:rsidRPr="00390483">
        <w:rPr>
          <w:rFonts w:ascii="Noto Sans" w:hAnsi="Noto Sans" w:cs="Noto Sans"/>
          <w:sz w:val="20"/>
          <w:szCs w:val="20"/>
        </w:rPr>
        <w:t xml:space="preserve"> and </w:t>
      </w:r>
      <w:proofErr w:type="spellStart"/>
      <w:r w:rsidRPr="00390483">
        <w:rPr>
          <w:rFonts w:ascii="Noto Sans" w:hAnsi="Noto Sans" w:cs="Noto Sans"/>
          <w:sz w:val="20"/>
          <w:szCs w:val="20"/>
        </w:rPr>
        <w:t>Physics</w:t>
      </w:r>
      <w:proofErr w:type="spellEnd"/>
      <w:r w:rsidRPr="00390483">
        <w:rPr>
          <w:rFonts w:ascii="Noto Sans" w:hAnsi="Noto Sans" w:cs="Noto Sans"/>
          <w:sz w:val="20"/>
          <w:szCs w:val="20"/>
        </w:rPr>
        <w:t xml:space="preserve"> 96 </w:t>
      </w:r>
      <w:proofErr w:type="spellStart"/>
      <w:r w:rsidRPr="00390483">
        <w:rPr>
          <w:rFonts w:ascii="Noto Sans" w:hAnsi="Noto Sans" w:cs="Noto Sans"/>
          <w:sz w:val="20"/>
          <w:szCs w:val="20"/>
        </w:rPr>
        <w:t>Edition</w:t>
      </w:r>
      <w:proofErr w:type="spellEnd"/>
      <w:r w:rsidRPr="00390483">
        <w:rPr>
          <w:rFonts w:ascii="Noto Sans" w:hAnsi="Noto Sans" w:cs="Noto Sans"/>
          <w:sz w:val="20"/>
          <w:szCs w:val="20"/>
        </w:rPr>
        <w:t>, 2015-2016. y en los catálogos de cada uno de los proveedores).</w:t>
      </w:r>
    </w:p>
    <w:p w14:paraId="4225A49E" w14:textId="77777777" w:rsidR="00E852EB" w:rsidRPr="00390483" w:rsidRDefault="00E852EB" w:rsidP="00387B5D">
      <w:pPr>
        <w:pStyle w:val="Prrafodelista"/>
        <w:tabs>
          <w:tab w:val="left" w:pos="-284"/>
          <w:tab w:val="left" w:pos="9498"/>
        </w:tabs>
        <w:spacing w:after="0" w:line="240" w:lineRule="auto"/>
        <w:ind w:left="-567" w:right="-142"/>
        <w:jc w:val="both"/>
        <w:rPr>
          <w:rFonts w:ascii="Noto Sans" w:hAnsi="Noto Sans" w:cs="Noto Sans"/>
          <w:sz w:val="20"/>
          <w:szCs w:val="20"/>
        </w:rPr>
      </w:pPr>
    </w:p>
    <w:p w14:paraId="392920EF" w14:textId="607FC032" w:rsidR="00E852EB" w:rsidRPr="00390483" w:rsidRDefault="00E852EB" w:rsidP="00387B5D">
      <w:pPr>
        <w:pStyle w:val="Prrafodelista"/>
        <w:tabs>
          <w:tab w:val="left" w:pos="-284"/>
          <w:tab w:val="left" w:pos="9498"/>
        </w:tabs>
        <w:spacing w:after="0" w:line="240" w:lineRule="auto"/>
        <w:ind w:left="-567" w:right="-142"/>
        <w:jc w:val="both"/>
        <w:rPr>
          <w:rFonts w:ascii="Noto Sans" w:hAnsi="Noto Sans" w:cs="Noto Sans"/>
          <w:strike/>
          <w:color w:val="FF0000"/>
          <w:sz w:val="20"/>
          <w:szCs w:val="20"/>
        </w:rPr>
      </w:pPr>
      <w:r w:rsidRPr="00390483">
        <w:rPr>
          <w:rFonts w:ascii="Noto Sans" w:hAnsi="Noto Sans" w:cs="Noto Sans"/>
          <w:sz w:val="20"/>
          <w:szCs w:val="20"/>
        </w:rPr>
        <w:t xml:space="preserve">Los reactivos químicos </w:t>
      </w:r>
      <w:r>
        <w:rPr>
          <w:rFonts w:ascii="Noto Sans" w:hAnsi="Noto Sans" w:cs="Noto Sans"/>
          <w:sz w:val="20"/>
          <w:szCs w:val="20"/>
        </w:rPr>
        <w:t>que se integran en el presente requerimiento</w:t>
      </w:r>
      <w:r w:rsidRPr="00390483">
        <w:rPr>
          <w:rFonts w:ascii="Noto Sans" w:hAnsi="Noto Sans" w:cs="Noto Sans"/>
          <w:sz w:val="20"/>
          <w:szCs w:val="20"/>
        </w:rPr>
        <w:t xml:space="preserve"> deberán contener en el etiquetado de los envases primarios declarado su fecha de fabricación y/o su periodo de vigencia (fecha de caducidad o fecha de re-análisis), deben venir acompañados de su certificado de calidad emitido por el fabricante donde se indique la fecha de liberación y la fecha de caducidad o de re análisis, así como las hojas de seguridad (en caso de no existir esta información en formato electrónico, se requiere lo hagan saber, indicando la liga de acceso y descarga). </w:t>
      </w:r>
    </w:p>
    <w:p w14:paraId="79E13B00" w14:textId="77777777" w:rsidR="00E852EB" w:rsidRPr="00390483" w:rsidRDefault="00E852EB" w:rsidP="00387B5D">
      <w:pPr>
        <w:pStyle w:val="Prrafodelista"/>
        <w:tabs>
          <w:tab w:val="left" w:pos="-284"/>
          <w:tab w:val="left" w:pos="9498"/>
        </w:tabs>
        <w:spacing w:after="0" w:line="240" w:lineRule="auto"/>
        <w:ind w:left="-567" w:right="-142"/>
        <w:jc w:val="both"/>
        <w:rPr>
          <w:rFonts w:ascii="Noto Sans" w:hAnsi="Noto Sans" w:cs="Noto Sans"/>
          <w:color w:val="000000"/>
          <w:sz w:val="20"/>
          <w:szCs w:val="20"/>
          <w:lang w:val="es-ES"/>
        </w:rPr>
      </w:pPr>
    </w:p>
    <w:p w14:paraId="50A16875" w14:textId="722681CC" w:rsidR="00E852EB" w:rsidRPr="00390483" w:rsidRDefault="00E852EB" w:rsidP="00387B5D">
      <w:pPr>
        <w:pStyle w:val="Prrafodelista"/>
        <w:tabs>
          <w:tab w:val="left" w:pos="-284"/>
          <w:tab w:val="left" w:pos="9498"/>
        </w:tabs>
        <w:spacing w:after="0" w:line="240" w:lineRule="auto"/>
        <w:ind w:left="-567" w:right="-142"/>
        <w:jc w:val="both"/>
        <w:rPr>
          <w:rFonts w:ascii="Noto Sans" w:hAnsi="Noto Sans" w:cs="Noto Sans"/>
          <w:color w:val="000000"/>
          <w:sz w:val="20"/>
          <w:szCs w:val="20"/>
          <w:lang w:val="es-ES"/>
        </w:rPr>
      </w:pPr>
      <w:r w:rsidRPr="00387B5D">
        <w:rPr>
          <w:rFonts w:ascii="Noto Sans" w:hAnsi="Noto Sans" w:cs="Noto Sans"/>
          <w:color w:val="000000"/>
          <w:sz w:val="20"/>
          <w:szCs w:val="20"/>
          <w:lang w:val="es-ES"/>
        </w:rPr>
        <w:t xml:space="preserve">Los </w:t>
      </w:r>
      <w:r w:rsidR="00180E8B">
        <w:rPr>
          <w:rFonts w:ascii="Noto Sans" w:hAnsi="Noto Sans" w:cs="Noto Sans"/>
          <w:color w:val="000000"/>
          <w:sz w:val="20"/>
          <w:szCs w:val="20"/>
          <w:lang w:val="es-ES"/>
        </w:rPr>
        <w:t>materiales de referencia</w:t>
      </w:r>
      <w:r w:rsidRPr="00387B5D">
        <w:rPr>
          <w:rFonts w:ascii="Noto Sans" w:hAnsi="Noto Sans" w:cs="Noto Sans"/>
          <w:color w:val="000000"/>
          <w:sz w:val="20"/>
          <w:szCs w:val="20"/>
          <w:lang w:val="es-ES"/>
        </w:rPr>
        <w:t xml:space="preserve"> que requieran refrigeración</w:t>
      </w:r>
      <w:r w:rsidRPr="00390483">
        <w:rPr>
          <w:rFonts w:ascii="Noto Sans" w:hAnsi="Noto Sans" w:cs="Noto Sans"/>
          <w:color w:val="000000"/>
          <w:sz w:val="20"/>
          <w:szCs w:val="20"/>
          <w:lang w:val="es-ES"/>
        </w:rPr>
        <w:t xml:space="preserve"> (+2 a +8 °C) o congelación (-25 a -10 °C) deben entregarse en condiciones que garanticen su estabilidad.</w:t>
      </w:r>
    </w:p>
    <w:p w14:paraId="5B313B46" w14:textId="77777777" w:rsidR="00E852EB" w:rsidRPr="00390483" w:rsidRDefault="00E852EB" w:rsidP="00387B5D">
      <w:pPr>
        <w:pStyle w:val="Prrafodelista"/>
        <w:tabs>
          <w:tab w:val="left" w:pos="-284"/>
          <w:tab w:val="left" w:pos="9498"/>
        </w:tabs>
        <w:spacing w:after="0" w:line="240" w:lineRule="auto"/>
        <w:ind w:left="-567" w:right="-142"/>
        <w:jc w:val="both"/>
        <w:rPr>
          <w:rFonts w:ascii="Noto Sans" w:hAnsi="Noto Sans" w:cs="Noto Sans"/>
          <w:sz w:val="20"/>
          <w:szCs w:val="20"/>
        </w:rPr>
      </w:pPr>
    </w:p>
    <w:p w14:paraId="0ABBE66B" w14:textId="77777777" w:rsidR="00E852EB" w:rsidRPr="00390483" w:rsidRDefault="00E852EB" w:rsidP="00387B5D">
      <w:pPr>
        <w:pStyle w:val="Prrafodelista"/>
        <w:tabs>
          <w:tab w:val="left" w:pos="-284"/>
          <w:tab w:val="left" w:pos="9498"/>
        </w:tabs>
        <w:spacing w:after="0" w:line="240" w:lineRule="auto"/>
        <w:ind w:left="-567" w:right="-142"/>
        <w:jc w:val="both"/>
        <w:rPr>
          <w:rFonts w:ascii="Noto Sans" w:hAnsi="Noto Sans" w:cs="Noto Sans"/>
          <w:sz w:val="20"/>
          <w:szCs w:val="20"/>
        </w:rPr>
      </w:pPr>
      <w:r w:rsidRPr="00390483">
        <w:rPr>
          <w:rFonts w:ascii="Noto Sans" w:hAnsi="Noto Sans" w:cs="Noto Sans"/>
          <w:sz w:val="20"/>
          <w:szCs w:val="20"/>
        </w:rPr>
        <w:t>El proveedor deberá entregar junto con los bienes una Remisión en la que se indique el número de contrato que ampara dichos bienes, señalando el número de partida(s), clave(s) del bien, descripción de los bienes (donde deberán indicar marca, fecha de caducidad o fecha de re-análisis), unidad de presentación, cantidad entregada, precio unitario e importe total, conforme al formato establecido en el Anexo B de estos términos y condiciones.</w:t>
      </w:r>
    </w:p>
    <w:p w14:paraId="65833F41" w14:textId="77777777" w:rsidR="00E852EB" w:rsidRPr="00390483" w:rsidRDefault="00E852EB" w:rsidP="00387B5D">
      <w:pPr>
        <w:pStyle w:val="Prrafodelista"/>
        <w:tabs>
          <w:tab w:val="left" w:pos="-284"/>
          <w:tab w:val="left" w:pos="9498"/>
        </w:tabs>
        <w:spacing w:after="0" w:line="240" w:lineRule="auto"/>
        <w:ind w:left="-567" w:right="-142"/>
        <w:jc w:val="both"/>
        <w:rPr>
          <w:rFonts w:ascii="Noto Sans" w:hAnsi="Noto Sans" w:cs="Noto Sans"/>
          <w:sz w:val="20"/>
          <w:szCs w:val="20"/>
        </w:rPr>
      </w:pPr>
    </w:p>
    <w:p w14:paraId="771E9D24" w14:textId="77777777" w:rsidR="00E852EB" w:rsidRPr="00390483" w:rsidRDefault="00E852EB" w:rsidP="00387B5D">
      <w:pPr>
        <w:pStyle w:val="Prrafodelista"/>
        <w:tabs>
          <w:tab w:val="left" w:pos="-284"/>
          <w:tab w:val="left" w:pos="9498"/>
        </w:tabs>
        <w:spacing w:after="0" w:line="240" w:lineRule="auto"/>
        <w:ind w:left="-567" w:right="-142"/>
        <w:jc w:val="both"/>
        <w:rPr>
          <w:rFonts w:ascii="Noto Sans" w:hAnsi="Noto Sans" w:cs="Noto Sans"/>
          <w:strike/>
          <w:color w:val="FF0000"/>
          <w:sz w:val="20"/>
          <w:szCs w:val="20"/>
        </w:rPr>
      </w:pPr>
      <w:r w:rsidRPr="00390483">
        <w:rPr>
          <w:rFonts w:ascii="Noto Sans" w:hAnsi="Noto Sans" w:cs="Noto Sans"/>
          <w:sz w:val="20"/>
          <w:szCs w:val="20"/>
        </w:rPr>
        <w:t>Se elaborará Acta Administrativa de Entrega Recepción de los bienes en el formato del Anexo C, de este documento.</w:t>
      </w:r>
    </w:p>
    <w:p w14:paraId="6C7F69EF" w14:textId="77777777" w:rsidR="00E852EB" w:rsidRPr="00390483" w:rsidRDefault="00E852EB" w:rsidP="00387B5D">
      <w:pPr>
        <w:pStyle w:val="Prrafodelista"/>
        <w:tabs>
          <w:tab w:val="left" w:pos="-284"/>
          <w:tab w:val="left" w:pos="9498"/>
        </w:tabs>
        <w:spacing w:after="0" w:line="240" w:lineRule="auto"/>
        <w:ind w:left="-567" w:right="-142"/>
        <w:jc w:val="both"/>
        <w:rPr>
          <w:rFonts w:ascii="Noto Sans" w:hAnsi="Noto Sans" w:cs="Noto Sans"/>
          <w:sz w:val="20"/>
          <w:szCs w:val="20"/>
        </w:rPr>
      </w:pPr>
    </w:p>
    <w:p w14:paraId="6F0FD967" w14:textId="77777777" w:rsidR="00E852EB" w:rsidRPr="00390483" w:rsidRDefault="00E852EB" w:rsidP="00387B5D">
      <w:pPr>
        <w:pStyle w:val="Prrafodelista"/>
        <w:tabs>
          <w:tab w:val="left" w:pos="-284"/>
          <w:tab w:val="left" w:pos="9498"/>
        </w:tabs>
        <w:spacing w:after="0" w:line="240" w:lineRule="auto"/>
        <w:ind w:left="-567" w:right="-142"/>
        <w:jc w:val="both"/>
        <w:rPr>
          <w:rFonts w:ascii="Noto Sans" w:hAnsi="Noto Sans" w:cs="Noto Sans"/>
          <w:sz w:val="20"/>
          <w:szCs w:val="20"/>
        </w:rPr>
      </w:pPr>
      <w:r w:rsidRPr="00390483">
        <w:rPr>
          <w:rFonts w:ascii="Noto Sans" w:hAnsi="Noto Sans" w:cs="Noto Sans"/>
          <w:sz w:val="20"/>
          <w:szCs w:val="20"/>
        </w:rPr>
        <w:t>Al momento de la entrega, en caso de percatarse de que los bienes presenten características y/o condiciones distintas a las establecidas en el presente requerimiento se procederá a rechazarlos y se levantará minuta para asentarlo por escrito por parte del responsable del almacén de la CCILE y en la cual el proveedor tendrá que indicar nueva fecha de entrega de los bienes.</w:t>
      </w:r>
    </w:p>
    <w:p w14:paraId="4E142DB1" w14:textId="77777777" w:rsidR="00E852EB" w:rsidRPr="00390483" w:rsidRDefault="00E852EB" w:rsidP="00387B5D">
      <w:pPr>
        <w:pStyle w:val="Prrafodelista"/>
        <w:tabs>
          <w:tab w:val="left" w:pos="-284"/>
          <w:tab w:val="left" w:pos="9498"/>
        </w:tabs>
        <w:spacing w:after="0" w:line="240" w:lineRule="auto"/>
        <w:ind w:left="-567" w:right="-142"/>
        <w:jc w:val="both"/>
        <w:rPr>
          <w:rFonts w:ascii="Noto Sans" w:hAnsi="Noto Sans" w:cs="Noto Sans"/>
          <w:b/>
          <w:sz w:val="20"/>
          <w:szCs w:val="20"/>
        </w:rPr>
      </w:pPr>
    </w:p>
    <w:p w14:paraId="7729C114" w14:textId="77777777" w:rsidR="00E852EB" w:rsidRPr="00390483" w:rsidRDefault="00E852EB" w:rsidP="00387B5D">
      <w:pPr>
        <w:pStyle w:val="Prrafodelista"/>
        <w:tabs>
          <w:tab w:val="left" w:pos="-284"/>
          <w:tab w:val="left" w:pos="9498"/>
        </w:tabs>
        <w:spacing w:after="0" w:line="240" w:lineRule="auto"/>
        <w:ind w:left="-567" w:right="-142"/>
        <w:jc w:val="both"/>
        <w:rPr>
          <w:rFonts w:ascii="Noto Sans" w:hAnsi="Noto Sans" w:cs="Noto Sans"/>
          <w:sz w:val="20"/>
          <w:szCs w:val="20"/>
        </w:rPr>
      </w:pPr>
      <w:r w:rsidRPr="00390483">
        <w:rPr>
          <w:rFonts w:ascii="Noto Sans" w:hAnsi="Noto Sans" w:cs="Noto Sans"/>
          <w:sz w:val="20"/>
          <w:szCs w:val="20"/>
        </w:rPr>
        <w:t>Todos los bienes deberán estar perfectamente envasados en sus empaques originales del fabricante, en condiciones de embalaje que los resguarde del polvo y la humedad, garantizando que los bienes se encuentran en condiciones óptimas, así como que la calidad se mantenga durante el periodo de caducidad a las condiciones del medio ambiente a excepción de aquellos que requieren de refrigeración para su conservación.</w:t>
      </w:r>
    </w:p>
    <w:p w14:paraId="17E11E0B" w14:textId="77777777" w:rsidR="00E852EB" w:rsidRPr="00390483" w:rsidRDefault="00E852EB" w:rsidP="00387B5D">
      <w:pPr>
        <w:pStyle w:val="Prrafodelista"/>
        <w:tabs>
          <w:tab w:val="left" w:pos="-284"/>
          <w:tab w:val="left" w:pos="9498"/>
        </w:tabs>
        <w:spacing w:after="0" w:line="240" w:lineRule="auto"/>
        <w:ind w:left="-567" w:right="-142"/>
        <w:jc w:val="both"/>
        <w:rPr>
          <w:rFonts w:ascii="Noto Sans" w:hAnsi="Noto Sans" w:cs="Noto Sans"/>
          <w:sz w:val="20"/>
          <w:szCs w:val="20"/>
        </w:rPr>
      </w:pPr>
      <w:r w:rsidRPr="00390483">
        <w:rPr>
          <w:rFonts w:ascii="Noto Sans" w:hAnsi="Noto Sans" w:cs="Noto Sans"/>
          <w:b/>
          <w:sz w:val="20"/>
          <w:szCs w:val="20"/>
        </w:rPr>
        <w:t xml:space="preserve"> </w:t>
      </w:r>
    </w:p>
    <w:p w14:paraId="324A568D" w14:textId="77777777" w:rsidR="00E852EB" w:rsidRPr="00390483" w:rsidRDefault="00E852EB" w:rsidP="00387B5D">
      <w:pPr>
        <w:pStyle w:val="Prrafodelista"/>
        <w:tabs>
          <w:tab w:val="left" w:pos="-284"/>
          <w:tab w:val="left" w:pos="9498"/>
        </w:tabs>
        <w:spacing w:after="0" w:line="240" w:lineRule="auto"/>
        <w:ind w:left="-567" w:right="-142"/>
        <w:jc w:val="both"/>
        <w:rPr>
          <w:rFonts w:ascii="Noto Sans" w:hAnsi="Noto Sans" w:cs="Noto Sans"/>
          <w:sz w:val="20"/>
          <w:szCs w:val="20"/>
        </w:rPr>
      </w:pPr>
      <w:r w:rsidRPr="00390483">
        <w:rPr>
          <w:rFonts w:ascii="Noto Sans" w:hAnsi="Noto Sans" w:cs="Noto Sans"/>
          <w:sz w:val="20"/>
          <w:szCs w:val="20"/>
        </w:rPr>
        <w:t>Tratándose de distribuidores, además deberá presentar una etiqueta en el envase primario, secundario o colectivo en la que se observe su razón social, RFC y domicilio.</w:t>
      </w:r>
    </w:p>
    <w:p w14:paraId="68E72ECB" w14:textId="77777777" w:rsidR="00E852EB" w:rsidRPr="00390483" w:rsidRDefault="00E852EB" w:rsidP="00387B5D">
      <w:pPr>
        <w:pStyle w:val="Prrafodelista"/>
        <w:tabs>
          <w:tab w:val="left" w:pos="-284"/>
          <w:tab w:val="left" w:pos="9498"/>
        </w:tabs>
        <w:spacing w:after="0" w:line="240" w:lineRule="auto"/>
        <w:ind w:left="0" w:right="-142"/>
        <w:jc w:val="both"/>
        <w:rPr>
          <w:rFonts w:ascii="Noto Sans" w:hAnsi="Noto Sans" w:cs="Noto Sans"/>
          <w:sz w:val="20"/>
          <w:szCs w:val="20"/>
        </w:rPr>
      </w:pPr>
    </w:p>
    <w:p w14:paraId="07FB1E35" w14:textId="77777777" w:rsidR="00E852EB" w:rsidRPr="00390483" w:rsidRDefault="00E852EB" w:rsidP="00387B5D">
      <w:pPr>
        <w:pStyle w:val="Prrafodelista"/>
        <w:tabs>
          <w:tab w:val="left" w:pos="-284"/>
          <w:tab w:val="left" w:pos="9498"/>
        </w:tabs>
        <w:spacing w:after="0" w:line="240" w:lineRule="auto"/>
        <w:ind w:left="-567" w:right="-142"/>
        <w:jc w:val="both"/>
        <w:rPr>
          <w:rFonts w:ascii="Noto Sans" w:hAnsi="Noto Sans" w:cs="Noto Sans"/>
          <w:sz w:val="20"/>
          <w:szCs w:val="20"/>
        </w:rPr>
      </w:pPr>
      <w:r w:rsidRPr="00390483">
        <w:rPr>
          <w:rFonts w:ascii="Noto Sans" w:hAnsi="Noto Sans" w:cs="Noto Sans"/>
          <w:sz w:val="20"/>
          <w:szCs w:val="20"/>
        </w:rPr>
        <w:t>En el envase primario de cada bien y a falta de éste en el secundario, deberá incluirse de manera legible la clave señalada en el Anexo 1. Requerimiento Consolidado 202</w:t>
      </w:r>
      <w:r>
        <w:rPr>
          <w:rFonts w:ascii="Noto Sans" w:hAnsi="Noto Sans" w:cs="Noto Sans"/>
          <w:sz w:val="20"/>
          <w:szCs w:val="20"/>
        </w:rPr>
        <w:t>6</w:t>
      </w:r>
      <w:r w:rsidRPr="00390483">
        <w:rPr>
          <w:rFonts w:ascii="Noto Sans" w:hAnsi="Noto Sans" w:cs="Noto Sans"/>
          <w:sz w:val="20"/>
          <w:szCs w:val="20"/>
        </w:rPr>
        <w:t xml:space="preserve"> </w:t>
      </w:r>
      <w:r>
        <w:rPr>
          <w:rFonts w:ascii="Noto Sans" w:hAnsi="Noto Sans" w:cs="Noto Sans"/>
          <w:sz w:val="20"/>
          <w:szCs w:val="20"/>
        </w:rPr>
        <w:t>Material de laboratorio</w:t>
      </w:r>
      <w:r w:rsidRPr="00390483">
        <w:rPr>
          <w:rFonts w:ascii="Noto Sans" w:hAnsi="Noto Sans" w:cs="Noto Sans"/>
          <w:sz w:val="20"/>
          <w:szCs w:val="20"/>
        </w:rPr>
        <w:t xml:space="preserve">. </w:t>
      </w:r>
    </w:p>
    <w:p w14:paraId="47C27F6A" w14:textId="77777777" w:rsidR="00E852EB" w:rsidRPr="00390483" w:rsidRDefault="00E852EB" w:rsidP="00387B5D">
      <w:pPr>
        <w:pStyle w:val="Prrafodelista"/>
        <w:tabs>
          <w:tab w:val="left" w:pos="-284"/>
          <w:tab w:val="left" w:pos="9498"/>
        </w:tabs>
        <w:spacing w:after="0" w:line="240" w:lineRule="auto"/>
        <w:ind w:left="0" w:right="-142"/>
        <w:jc w:val="both"/>
        <w:rPr>
          <w:rFonts w:ascii="Noto Sans" w:hAnsi="Noto Sans" w:cs="Noto Sans"/>
          <w:sz w:val="20"/>
          <w:szCs w:val="20"/>
        </w:rPr>
      </w:pPr>
    </w:p>
    <w:p w14:paraId="0B9EED23" w14:textId="77777777" w:rsidR="00E852EB" w:rsidRPr="00390483" w:rsidRDefault="00E852EB" w:rsidP="00387B5D">
      <w:pPr>
        <w:pStyle w:val="Prrafodelista"/>
        <w:tabs>
          <w:tab w:val="left" w:pos="-284"/>
          <w:tab w:val="left" w:pos="9498"/>
        </w:tabs>
        <w:spacing w:after="0" w:line="240" w:lineRule="auto"/>
        <w:ind w:left="-567" w:right="-142"/>
        <w:jc w:val="both"/>
        <w:rPr>
          <w:rFonts w:ascii="Noto Sans" w:hAnsi="Noto Sans" w:cs="Noto Sans"/>
          <w:sz w:val="20"/>
          <w:szCs w:val="20"/>
        </w:rPr>
      </w:pPr>
      <w:r w:rsidRPr="00390483">
        <w:rPr>
          <w:rFonts w:ascii="Noto Sans" w:hAnsi="Noto Sans" w:cs="Noto Sans"/>
          <w:sz w:val="20"/>
          <w:szCs w:val="20"/>
        </w:rPr>
        <w:lastRenderedPageBreak/>
        <w:t>El servidor público que reciba los bienes validará y plasmará nombre, matrícula, firma y fecha de recepción en dicha Remisión.</w:t>
      </w:r>
    </w:p>
    <w:p w14:paraId="6AFC1335" w14:textId="77777777" w:rsidR="00E852EB" w:rsidRPr="00390483" w:rsidRDefault="00E852EB" w:rsidP="00387B5D">
      <w:pPr>
        <w:pStyle w:val="Prrafodelista"/>
        <w:tabs>
          <w:tab w:val="left" w:pos="-284"/>
          <w:tab w:val="left" w:pos="9498"/>
        </w:tabs>
        <w:spacing w:after="0" w:line="240" w:lineRule="auto"/>
        <w:ind w:left="-567" w:right="-142"/>
        <w:jc w:val="both"/>
        <w:rPr>
          <w:rFonts w:ascii="Noto Sans" w:hAnsi="Noto Sans" w:cs="Noto Sans"/>
          <w:sz w:val="20"/>
          <w:szCs w:val="20"/>
        </w:rPr>
      </w:pPr>
    </w:p>
    <w:p w14:paraId="6379BAA2" w14:textId="77777777" w:rsidR="00E852EB" w:rsidRPr="00390483" w:rsidRDefault="00E852EB" w:rsidP="00387B5D">
      <w:pPr>
        <w:pStyle w:val="Prrafodelista"/>
        <w:tabs>
          <w:tab w:val="left" w:pos="-284"/>
          <w:tab w:val="left" w:pos="9498"/>
        </w:tabs>
        <w:spacing w:after="0" w:line="240" w:lineRule="auto"/>
        <w:ind w:left="-567" w:right="-142"/>
        <w:jc w:val="both"/>
        <w:rPr>
          <w:rFonts w:ascii="Noto Sans" w:hAnsi="Noto Sans" w:cs="Noto Sans"/>
          <w:sz w:val="20"/>
          <w:szCs w:val="20"/>
        </w:rPr>
      </w:pPr>
      <w:r w:rsidRPr="00390483">
        <w:rPr>
          <w:rFonts w:ascii="Noto Sans" w:hAnsi="Noto Sans" w:cs="Noto Sans"/>
          <w:sz w:val="20"/>
          <w:szCs w:val="20"/>
        </w:rPr>
        <w:t>La transportación de los bienes, las maniobras de carga y descarga en el lugar de entrega serán a cargo del proveedor, así como el aseguramiento de los bienes, hasta que éstos sean recibidos de conformidad por el Instituto.</w:t>
      </w:r>
    </w:p>
    <w:p w14:paraId="4FF9C5B9" w14:textId="77777777" w:rsidR="00E852EB" w:rsidRPr="00390483" w:rsidRDefault="00E852EB" w:rsidP="00387B5D">
      <w:pPr>
        <w:pStyle w:val="Prrafodelista"/>
        <w:tabs>
          <w:tab w:val="left" w:pos="-284"/>
          <w:tab w:val="left" w:pos="9498"/>
        </w:tabs>
        <w:spacing w:after="0" w:line="240" w:lineRule="auto"/>
        <w:ind w:left="-567" w:right="-142"/>
        <w:jc w:val="both"/>
        <w:rPr>
          <w:rFonts w:ascii="Noto Sans" w:hAnsi="Noto Sans" w:cs="Noto Sans"/>
          <w:sz w:val="20"/>
          <w:szCs w:val="20"/>
        </w:rPr>
      </w:pPr>
    </w:p>
    <w:p w14:paraId="3C232120" w14:textId="44893628" w:rsidR="00E852EB" w:rsidRPr="00390483" w:rsidRDefault="00E852EB" w:rsidP="00387B5D">
      <w:pPr>
        <w:pStyle w:val="Prrafodelista"/>
        <w:tabs>
          <w:tab w:val="left" w:pos="-284"/>
          <w:tab w:val="left" w:pos="9498"/>
        </w:tabs>
        <w:spacing w:after="0" w:line="240" w:lineRule="auto"/>
        <w:ind w:left="-567" w:right="-142"/>
        <w:jc w:val="both"/>
        <w:rPr>
          <w:rFonts w:ascii="Noto Sans" w:hAnsi="Noto Sans" w:cs="Noto Sans"/>
          <w:sz w:val="20"/>
          <w:szCs w:val="20"/>
        </w:rPr>
      </w:pPr>
      <w:r w:rsidRPr="00390483">
        <w:rPr>
          <w:rFonts w:ascii="Noto Sans" w:hAnsi="Noto Sans" w:cs="Noto Sans"/>
          <w:sz w:val="20"/>
          <w:szCs w:val="20"/>
        </w:rPr>
        <w:t xml:space="preserve">De conformidad con lo señalado en el artículo </w:t>
      </w:r>
      <w:r w:rsidR="0059658C">
        <w:rPr>
          <w:rFonts w:ascii="Noto Sans" w:hAnsi="Noto Sans" w:cs="Noto Sans"/>
          <w:sz w:val="20"/>
          <w:szCs w:val="20"/>
        </w:rPr>
        <w:t>129</w:t>
      </w:r>
      <w:r w:rsidRPr="00390483">
        <w:rPr>
          <w:rFonts w:ascii="Noto Sans" w:hAnsi="Noto Sans" w:cs="Noto Sans"/>
          <w:sz w:val="20"/>
          <w:szCs w:val="20"/>
        </w:rPr>
        <w:t>, último párrafo del RLAASSP, con la presentación de su propuesta el proveedor manifiesta su conformidad que hasta en tanto no se cumplan las condiciones de entrega establecidas en los presentes términos y condiciones los bienes no se tendrán por recibidos o aceptados.</w:t>
      </w:r>
    </w:p>
    <w:p w14:paraId="2ABA9714" w14:textId="77777777" w:rsidR="00E852EB" w:rsidRPr="00390483" w:rsidRDefault="00E852EB" w:rsidP="00387B5D">
      <w:pPr>
        <w:pStyle w:val="Prrafodelista"/>
        <w:tabs>
          <w:tab w:val="left" w:pos="-284"/>
          <w:tab w:val="left" w:pos="9498"/>
        </w:tabs>
        <w:spacing w:after="0" w:line="240" w:lineRule="auto"/>
        <w:ind w:left="0" w:right="-142"/>
        <w:jc w:val="both"/>
        <w:rPr>
          <w:rFonts w:ascii="Noto Sans" w:hAnsi="Noto Sans" w:cs="Noto Sans"/>
          <w:sz w:val="20"/>
          <w:szCs w:val="20"/>
        </w:rPr>
      </w:pPr>
    </w:p>
    <w:p w14:paraId="5342948F" w14:textId="6CA15E7E" w:rsidR="00E852EB" w:rsidRPr="00934464" w:rsidRDefault="00E852EB" w:rsidP="00387B5D">
      <w:pPr>
        <w:pStyle w:val="Prrafodelista"/>
        <w:numPr>
          <w:ilvl w:val="0"/>
          <w:numId w:val="4"/>
        </w:numPr>
        <w:tabs>
          <w:tab w:val="left" w:pos="-284"/>
        </w:tabs>
        <w:spacing w:after="0" w:line="240" w:lineRule="auto"/>
        <w:ind w:left="-567" w:right="-142" w:firstLine="0"/>
        <w:jc w:val="both"/>
        <w:rPr>
          <w:rFonts w:ascii="Noto Sans" w:hAnsi="Noto Sans" w:cs="Noto Sans"/>
          <w:b/>
          <w:sz w:val="20"/>
          <w:szCs w:val="20"/>
        </w:rPr>
      </w:pPr>
      <w:r w:rsidRPr="00934464">
        <w:rPr>
          <w:rFonts w:ascii="Noto Sans" w:hAnsi="Noto Sans" w:cs="Noto Sans"/>
          <w:b/>
          <w:sz w:val="20"/>
          <w:szCs w:val="20"/>
        </w:rPr>
        <w:t xml:space="preserve">CRITERIO DE EVALUACIÓN DE LAS PROPOSICIONES CONFORME A LO DISPUESTO POR LOS ARTÍCULOS </w:t>
      </w:r>
      <w:r w:rsidR="0059658C">
        <w:rPr>
          <w:rFonts w:ascii="Noto Sans" w:hAnsi="Noto Sans" w:cs="Noto Sans"/>
          <w:b/>
          <w:sz w:val="20"/>
          <w:szCs w:val="20"/>
        </w:rPr>
        <w:t>99</w:t>
      </w:r>
      <w:r w:rsidRPr="00934464">
        <w:rPr>
          <w:rFonts w:ascii="Noto Sans" w:hAnsi="Noto Sans" w:cs="Noto Sans"/>
          <w:b/>
          <w:sz w:val="20"/>
          <w:szCs w:val="20"/>
        </w:rPr>
        <w:t xml:space="preserve">, </w:t>
      </w:r>
      <w:r w:rsidR="0059658C">
        <w:rPr>
          <w:rFonts w:ascii="Noto Sans" w:hAnsi="Noto Sans" w:cs="Noto Sans"/>
          <w:b/>
          <w:sz w:val="20"/>
          <w:szCs w:val="20"/>
        </w:rPr>
        <w:t>100</w:t>
      </w:r>
      <w:r w:rsidRPr="00934464">
        <w:rPr>
          <w:rFonts w:ascii="Noto Sans" w:hAnsi="Noto Sans" w:cs="Noto Sans"/>
          <w:b/>
          <w:sz w:val="20"/>
          <w:szCs w:val="20"/>
        </w:rPr>
        <w:t xml:space="preserve"> Y </w:t>
      </w:r>
      <w:r w:rsidR="0059658C">
        <w:rPr>
          <w:rFonts w:ascii="Noto Sans" w:hAnsi="Noto Sans" w:cs="Noto Sans"/>
          <w:b/>
          <w:sz w:val="20"/>
          <w:szCs w:val="20"/>
        </w:rPr>
        <w:t>101</w:t>
      </w:r>
      <w:r w:rsidRPr="00934464">
        <w:rPr>
          <w:rFonts w:ascii="Noto Sans" w:hAnsi="Noto Sans" w:cs="Noto Sans"/>
          <w:b/>
          <w:sz w:val="20"/>
          <w:szCs w:val="20"/>
        </w:rPr>
        <w:t xml:space="preserve"> DEL RLAASSP.</w:t>
      </w:r>
    </w:p>
    <w:p w14:paraId="3C4A17ED" w14:textId="77777777" w:rsidR="00E852EB" w:rsidRPr="00390483" w:rsidRDefault="00E852EB" w:rsidP="00387B5D">
      <w:pPr>
        <w:pStyle w:val="Prrafodelista"/>
        <w:tabs>
          <w:tab w:val="left" w:pos="284"/>
        </w:tabs>
        <w:spacing w:after="0" w:line="240" w:lineRule="auto"/>
        <w:ind w:left="-567" w:right="-142"/>
        <w:jc w:val="both"/>
        <w:rPr>
          <w:rFonts w:ascii="Noto Sans" w:hAnsi="Noto Sans" w:cs="Noto Sans"/>
          <w:sz w:val="20"/>
          <w:szCs w:val="20"/>
        </w:rPr>
      </w:pPr>
    </w:p>
    <w:p w14:paraId="0184C11C" w14:textId="77777777" w:rsidR="00E852EB" w:rsidRPr="00390483" w:rsidRDefault="00E852EB" w:rsidP="00387B5D">
      <w:pPr>
        <w:pStyle w:val="Prrafodelista"/>
        <w:tabs>
          <w:tab w:val="left" w:pos="284"/>
        </w:tabs>
        <w:spacing w:after="0" w:line="240" w:lineRule="auto"/>
        <w:ind w:left="-567" w:right="-142"/>
        <w:jc w:val="both"/>
        <w:rPr>
          <w:rFonts w:ascii="Noto Sans" w:hAnsi="Noto Sans" w:cs="Noto Sans"/>
          <w:b/>
          <w:sz w:val="20"/>
          <w:szCs w:val="20"/>
        </w:rPr>
      </w:pPr>
      <w:r w:rsidRPr="00390483">
        <w:rPr>
          <w:rFonts w:ascii="Noto Sans" w:hAnsi="Noto Sans" w:cs="Noto Sans"/>
          <w:sz w:val="20"/>
          <w:szCs w:val="20"/>
        </w:rPr>
        <w:t>El criterio a utilizarse será el método binario, en el cual el (los) proveedor(es) participante(s) deberá(n) ajustarse estrictamente a las características y especificaciones del bien solicitado y establecido en el Anexo 1. Requerimiento Consolidado 202</w:t>
      </w:r>
      <w:r>
        <w:rPr>
          <w:rFonts w:ascii="Noto Sans" w:hAnsi="Noto Sans" w:cs="Noto Sans"/>
          <w:sz w:val="20"/>
          <w:szCs w:val="20"/>
        </w:rPr>
        <w:t>6</w:t>
      </w:r>
      <w:r w:rsidRPr="00390483">
        <w:rPr>
          <w:rFonts w:ascii="Noto Sans" w:hAnsi="Noto Sans" w:cs="Noto Sans"/>
          <w:sz w:val="20"/>
          <w:szCs w:val="20"/>
        </w:rPr>
        <w:t xml:space="preserve"> </w:t>
      </w:r>
      <w:r>
        <w:rPr>
          <w:rFonts w:ascii="Noto Sans" w:hAnsi="Noto Sans" w:cs="Noto Sans"/>
          <w:sz w:val="20"/>
          <w:szCs w:val="20"/>
        </w:rPr>
        <w:t>Material de laboratorio</w:t>
      </w:r>
      <w:r w:rsidRPr="00390483">
        <w:rPr>
          <w:rFonts w:ascii="Noto Sans" w:hAnsi="Noto Sans" w:cs="Noto Sans"/>
          <w:sz w:val="20"/>
          <w:szCs w:val="20"/>
        </w:rPr>
        <w:t>, asignándose la partida a aquel que cumpla con la evaluación técnica basados en la información documental presentada por los licitantes (catálogos o folletos), debidamente referenciado con la partida a la que corresponda</w:t>
      </w:r>
      <w:r w:rsidRPr="00390483">
        <w:rPr>
          <w:rFonts w:ascii="Noto Sans" w:hAnsi="Noto Sans" w:cs="Noto Sans"/>
          <w:sz w:val="20"/>
          <w:szCs w:val="20"/>
          <w:lang w:val="es-ES_tradnl"/>
        </w:rPr>
        <w:t xml:space="preserve"> </w:t>
      </w:r>
      <w:r w:rsidRPr="00390483">
        <w:rPr>
          <w:rFonts w:ascii="Noto Sans" w:hAnsi="Noto Sans" w:cs="Noto Sans"/>
          <w:sz w:val="20"/>
          <w:szCs w:val="20"/>
        </w:rPr>
        <w:t>observando para el</w:t>
      </w:r>
      <w:r>
        <w:rPr>
          <w:rFonts w:ascii="Noto Sans" w:hAnsi="Noto Sans" w:cs="Noto Sans"/>
          <w:sz w:val="20"/>
          <w:szCs w:val="20"/>
        </w:rPr>
        <w:t xml:space="preserve">lo lo previsto en el artículo </w:t>
      </w:r>
      <w:r w:rsidRPr="00B205F5">
        <w:rPr>
          <w:rFonts w:ascii="Noto Sans" w:hAnsi="Noto Sans" w:cs="Noto Sans"/>
          <w:sz w:val="20"/>
          <w:szCs w:val="20"/>
        </w:rPr>
        <w:t>47 en lo relativo al criterio binario y 48,</w:t>
      </w:r>
      <w:r w:rsidRPr="00390483">
        <w:rPr>
          <w:rFonts w:ascii="Noto Sans" w:hAnsi="Noto Sans" w:cs="Noto Sans"/>
          <w:sz w:val="20"/>
          <w:szCs w:val="20"/>
        </w:rPr>
        <w:t xml:space="preserve"> fracción II, de la LAASSP y que habiendo cumplido con la evaluación técnica y legal administrativa, resulten ser el precio más bajo ofertado.</w:t>
      </w:r>
    </w:p>
    <w:p w14:paraId="5CF0F2C3" w14:textId="77777777" w:rsidR="00E852EB" w:rsidRPr="00390483" w:rsidRDefault="00E852EB" w:rsidP="00387B5D">
      <w:pPr>
        <w:pStyle w:val="Prrafodelista"/>
        <w:tabs>
          <w:tab w:val="left" w:pos="851"/>
        </w:tabs>
        <w:spacing w:after="0" w:line="240" w:lineRule="auto"/>
        <w:ind w:left="-567" w:right="-142"/>
        <w:jc w:val="both"/>
        <w:rPr>
          <w:rFonts w:ascii="Noto Sans" w:hAnsi="Noto Sans" w:cs="Noto Sans"/>
          <w:b/>
          <w:sz w:val="20"/>
          <w:szCs w:val="20"/>
        </w:rPr>
      </w:pPr>
    </w:p>
    <w:p w14:paraId="229E0766" w14:textId="77777777" w:rsidR="00E852EB" w:rsidRPr="00390483" w:rsidRDefault="00E852EB" w:rsidP="00387B5D">
      <w:pPr>
        <w:pStyle w:val="Prrafodelista"/>
        <w:tabs>
          <w:tab w:val="left" w:pos="-284"/>
          <w:tab w:val="left" w:pos="9498"/>
        </w:tabs>
        <w:spacing w:after="0" w:line="240" w:lineRule="auto"/>
        <w:ind w:left="-567" w:right="-142"/>
        <w:jc w:val="both"/>
        <w:rPr>
          <w:rFonts w:ascii="Noto Sans" w:hAnsi="Noto Sans" w:cs="Noto Sans"/>
          <w:sz w:val="20"/>
          <w:szCs w:val="20"/>
        </w:rPr>
      </w:pPr>
      <w:r w:rsidRPr="00390483">
        <w:rPr>
          <w:rFonts w:ascii="Noto Sans" w:hAnsi="Noto Sans" w:cs="Noto Sans"/>
          <w:sz w:val="20"/>
          <w:szCs w:val="20"/>
        </w:rPr>
        <w:t xml:space="preserve">La documentación que integrará la Propuesta Técnica y la Verificación documental que realizará el Área Técnica, se realizará conforme a lo establecido en el </w:t>
      </w:r>
      <w:r w:rsidRPr="007A0C1B">
        <w:rPr>
          <w:rFonts w:ascii="Noto Sans" w:hAnsi="Noto Sans" w:cs="Noto Sans"/>
          <w:sz w:val="20"/>
          <w:szCs w:val="20"/>
        </w:rPr>
        <w:t>inciso b) del</w:t>
      </w:r>
      <w:r w:rsidRPr="00390483">
        <w:rPr>
          <w:rFonts w:ascii="Noto Sans" w:hAnsi="Noto Sans" w:cs="Noto Sans"/>
          <w:sz w:val="20"/>
          <w:szCs w:val="20"/>
        </w:rPr>
        <w:t xml:space="preserve"> Anexo Técnico.</w:t>
      </w:r>
    </w:p>
    <w:p w14:paraId="238E89DB" w14:textId="77777777" w:rsidR="00E852EB" w:rsidRPr="00390483" w:rsidRDefault="00E852EB" w:rsidP="00387B5D">
      <w:pPr>
        <w:pStyle w:val="Prrafodelista"/>
        <w:tabs>
          <w:tab w:val="left" w:pos="-284"/>
          <w:tab w:val="left" w:pos="9498"/>
        </w:tabs>
        <w:spacing w:after="0" w:line="240" w:lineRule="auto"/>
        <w:ind w:left="0" w:right="-142"/>
        <w:jc w:val="both"/>
        <w:rPr>
          <w:rFonts w:ascii="Noto Sans" w:hAnsi="Noto Sans" w:cs="Noto Sans"/>
          <w:sz w:val="20"/>
          <w:szCs w:val="20"/>
        </w:rPr>
      </w:pPr>
    </w:p>
    <w:p w14:paraId="2E4B5A12" w14:textId="77777777" w:rsidR="00E852EB" w:rsidRPr="00390483" w:rsidRDefault="00E852EB" w:rsidP="00387B5D">
      <w:pPr>
        <w:pStyle w:val="Prrafodelista"/>
        <w:tabs>
          <w:tab w:val="left" w:pos="-284"/>
          <w:tab w:val="left" w:pos="9498"/>
        </w:tabs>
        <w:spacing w:after="0" w:line="240" w:lineRule="auto"/>
        <w:ind w:left="-567" w:right="-142"/>
        <w:jc w:val="both"/>
        <w:rPr>
          <w:rFonts w:ascii="Noto Sans" w:hAnsi="Noto Sans" w:cs="Noto Sans"/>
          <w:sz w:val="20"/>
          <w:szCs w:val="20"/>
        </w:rPr>
      </w:pPr>
      <w:r w:rsidRPr="00390483">
        <w:rPr>
          <w:rFonts w:ascii="Noto Sans" w:hAnsi="Noto Sans" w:cs="Noto Sans"/>
          <w:sz w:val="20"/>
          <w:szCs w:val="20"/>
        </w:rPr>
        <w:t xml:space="preserve">Los reactivos químicos </w:t>
      </w:r>
      <w:r>
        <w:rPr>
          <w:rFonts w:ascii="Noto Sans" w:hAnsi="Noto Sans" w:cs="Noto Sans"/>
          <w:sz w:val="20"/>
          <w:szCs w:val="20"/>
        </w:rPr>
        <w:t xml:space="preserve">que se integran en el presente requerimiento </w:t>
      </w:r>
      <w:r w:rsidRPr="00390483">
        <w:rPr>
          <w:rFonts w:ascii="Noto Sans" w:hAnsi="Noto Sans" w:cs="Noto Sans"/>
          <w:sz w:val="20"/>
          <w:szCs w:val="20"/>
        </w:rPr>
        <w:t>deben ser grado reactivo (ACS), con al menos 98% de pureza independientemente de la concentración y su etiquetado debe cumplir en la manera de lo posible con lo recomendado por el Sistema Globalmente Armonizado de Clasificación y Etiquetado de Reactivos Químicos (SGA). En caso de que la descripción de la clave no indique la concentración o pureza, ésta debe ser la concentración máxima que aplique de acuerdo a la naturaleza del reactivo (</w:t>
      </w:r>
      <w:hyperlink r:id="rId13" w:history="1">
        <w:r w:rsidRPr="00390483">
          <w:rPr>
            <w:rStyle w:val="Hipervnculo"/>
            <w:rFonts w:ascii="Noto Sans" w:hAnsi="Noto Sans" w:cs="Noto Sans"/>
            <w:sz w:val="20"/>
            <w:szCs w:val="20"/>
          </w:rPr>
          <w:t>https://www.rsc.org/merck-index</w:t>
        </w:r>
      </w:hyperlink>
      <w:r w:rsidRPr="00390483">
        <w:rPr>
          <w:rFonts w:ascii="Noto Sans" w:hAnsi="Noto Sans" w:cs="Noto Sans"/>
          <w:sz w:val="20"/>
          <w:szCs w:val="20"/>
        </w:rPr>
        <w:t xml:space="preserve">, CRC </w:t>
      </w:r>
      <w:proofErr w:type="spellStart"/>
      <w:r w:rsidRPr="00390483">
        <w:rPr>
          <w:rFonts w:ascii="Noto Sans" w:hAnsi="Noto Sans" w:cs="Noto Sans"/>
          <w:sz w:val="20"/>
          <w:szCs w:val="20"/>
        </w:rPr>
        <w:t>Handbook</w:t>
      </w:r>
      <w:proofErr w:type="spellEnd"/>
      <w:r w:rsidRPr="00390483">
        <w:rPr>
          <w:rFonts w:ascii="Noto Sans" w:hAnsi="Noto Sans" w:cs="Noto Sans"/>
          <w:sz w:val="20"/>
          <w:szCs w:val="20"/>
        </w:rPr>
        <w:t xml:space="preserve"> of </w:t>
      </w:r>
      <w:proofErr w:type="spellStart"/>
      <w:r w:rsidRPr="00390483">
        <w:rPr>
          <w:rFonts w:ascii="Noto Sans" w:hAnsi="Noto Sans" w:cs="Noto Sans"/>
          <w:sz w:val="20"/>
          <w:szCs w:val="20"/>
        </w:rPr>
        <w:t>Chemistry</w:t>
      </w:r>
      <w:proofErr w:type="spellEnd"/>
      <w:r w:rsidRPr="00390483">
        <w:rPr>
          <w:rFonts w:ascii="Noto Sans" w:hAnsi="Noto Sans" w:cs="Noto Sans"/>
          <w:sz w:val="20"/>
          <w:szCs w:val="20"/>
        </w:rPr>
        <w:t xml:space="preserve"> and </w:t>
      </w:r>
      <w:proofErr w:type="spellStart"/>
      <w:r w:rsidRPr="00390483">
        <w:rPr>
          <w:rFonts w:ascii="Noto Sans" w:hAnsi="Noto Sans" w:cs="Noto Sans"/>
          <w:sz w:val="20"/>
          <w:szCs w:val="20"/>
        </w:rPr>
        <w:t>Physics</w:t>
      </w:r>
      <w:proofErr w:type="spellEnd"/>
      <w:r w:rsidRPr="00390483">
        <w:rPr>
          <w:rFonts w:ascii="Noto Sans" w:hAnsi="Noto Sans" w:cs="Noto Sans"/>
          <w:sz w:val="20"/>
          <w:szCs w:val="20"/>
        </w:rPr>
        <w:t xml:space="preserve"> 96 </w:t>
      </w:r>
      <w:proofErr w:type="spellStart"/>
      <w:r w:rsidRPr="00390483">
        <w:rPr>
          <w:rFonts w:ascii="Noto Sans" w:hAnsi="Noto Sans" w:cs="Noto Sans"/>
          <w:sz w:val="20"/>
          <w:szCs w:val="20"/>
        </w:rPr>
        <w:t>Edition</w:t>
      </w:r>
      <w:proofErr w:type="spellEnd"/>
      <w:r w:rsidRPr="00390483">
        <w:rPr>
          <w:rFonts w:ascii="Noto Sans" w:hAnsi="Noto Sans" w:cs="Noto Sans"/>
          <w:sz w:val="20"/>
          <w:szCs w:val="20"/>
        </w:rPr>
        <w:t xml:space="preserve"> 2015-2016 y en los catálogos de cada uno de los proveedores).</w:t>
      </w:r>
    </w:p>
    <w:p w14:paraId="1BCB3145" w14:textId="77777777" w:rsidR="00E852EB" w:rsidRPr="00390483" w:rsidRDefault="00E852EB" w:rsidP="00387B5D">
      <w:pPr>
        <w:pStyle w:val="Prrafodelista"/>
        <w:tabs>
          <w:tab w:val="left" w:pos="-284"/>
          <w:tab w:val="left" w:pos="9498"/>
        </w:tabs>
        <w:spacing w:after="0" w:line="240" w:lineRule="auto"/>
        <w:ind w:left="0" w:right="-142"/>
        <w:jc w:val="both"/>
        <w:rPr>
          <w:rFonts w:ascii="Noto Sans" w:hAnsi="Noto Sans" w:cs="Noto Sans"/>
          <w:sz w:val="20"/>
          <w:szCs w:val="20"/>
        </w:rPr>
      </w:pPr>
    </w:p>
    <w:p w14:paraId="5D2DD78A" w14:textId="77777777" w:rsidR="00E852EB" w:rsidRPr="00390483" w:rsidRDefault="00E852EB" w:rsidP="00387B5D">
      <w:pPr>
        <w:pStyle w:val="Prrafodelista"/>
        <w:tabs>
          <w:tab w:val="left" w:pos="-284"/>
          <w:tab w:val="left" w:pos="9498"/>
        </w:tabs>
        <w:spacing w:after="0" w:line="240" w:lineRule="auto"/>
        <w:ind w:left="-567" w:right="-142"/>
        <w:jc w:val="both"/>
        <w:rPr>
          <w:rFonts w:ascii="Noto Sans" w:hAnsi="Noto Sans" w:cs="Noto Sans"/>
          <w:sz w:val="20"/>
          <w:szCs w:val="20"/>
        </w:rPr>
      </w:pPr>
      <w:r w:rsidRPr="00390483">
        <w:rPr>
          <w:rFonts w:ascii="Noto Sans" w:hAnsi="Noto Sans" w:cs="Noto Sans"/>
          <w:sz w:val="20"/>
          <w:szCs w:val="20"/>
        </w:rPr>
        <w:t>En caso de que en la descripción del bien se indique una marca o número de catálogo en específico, el proveedor podrá ofertar otra marca o catálogo siempre y cuando demuestre con un certificado de calidad del bien emitido por el fabricante de la marca o catálogo propuesto dentro de la propuesta técnica del licitante, que éste cumple cabalmente con las características técnicas del bien solicitado; de lo contrario el licitante deberá cumplir exactamente con lo indicado en la descripción del bien.</w:t>
      </w:r>
    </w:p>
    <w:p w14:paraId="42B2C12B" w14:textId="77777777" w:rsidR="00E852EB" w:rsidRPr="00390483" w:rsidRDefault="00E852EB" w:rsidP="00387B5D">
      <w:pPr>
        <w:pStyle w:val="Prrafodelista"/>
        <w:autoSpaceDE w:val="0"/>
        <w:autoSpaceDN w:val="0"/>
        <w:adjustRightInd w:val="0"/>
        <w:spacing w:after="0" w:line="240" w:lineRule="auto"/>
        <w:ind w:left="0" w:right="-142"/>
        <w:jc w:val="both"/>
        <w:rPr>
          <w:rFonts w:ascii="Noto Sans" w:hAnsi="Noto Sans" w:cs="Noto Sans"/>
          <w:sz w:val="20"/>
          <w:szCs w:val="20"/>
        </w:rPr>
      </w:pPr>
    </w:p>
    <w:p w14:paraId="5EA96802" w14:textId="77777777" w:rsidR="00E852EB" w:rsidRDefault="00E852EB" w:rsidP="00387B5D">
      <w:pPr>
        <w:pStyle w:val="Prrafodelista"/>
        <w:numPr>
          <w:ilvl w:val="0"/>
          <w:numId w:val="4"/>
        </w:numPr>
        <w:tabs>
          <w:tab w:val="left" w:pos="-142"/>
        </w:tabs>
        <w:spacing w:after="0" w:line="240" w:lineRule="auto"/>
        <w:ind w:left="-567" w:right="-142" w:firstLine="0"/>
        <w:jc w:val="both"/>
        <w:rPr>
          <w:rStyle w:val="Refdecomentario"/>
          <w:rFonts w:ascii="Noto Sans" w:hAnsi="Noto Sans" w:cs="Noto Sans"/>
          <w:b/>
          <w:sz w:val="20"/>
          <w:szCs w:val="20"/>
        </w:rPr>
      </w:pPr>
      <w:r w:rsidRPr="00390483">
        <w:rPr>
          <w:rFonts w:ascii="Noto Sans" w:hAnsi="Noto Sans" w:cs="Noto Sans"/>
          <w:b/>
          <w:sz w:val="20"/>
          <w:szCs w:val="20"/>
        </w:rPr>
        <w:t>LICENCIAS, PERMISOS, REGISTROS, CERTIFICADOS O AUTORIZACIONES QUE DEBE CUMPLIR O APLICARSE AL BIEN. -</w:t>
      </w:r>
      <w:r w:rsidRPr="00390483">
        <w:rPr>
          <w:rFonts w:ascii="Noto Sans" w:hAnsi="Noto Sans" w:cs="Noto Sans"/>
          <w:sz w:val="20"/>
          <w:szCs w:val="20"/>
        </w:rPr>
        <w:t xml:space="preserve"> Conforme a lo establecido en el Anexo 1. Requerimiento Consolidado 202</w:t>
      </w:r>
      <w:r>
        <w:rPr>
          <w:rFonts w:ascii="Noto Sans" w:hAnsi="Noto Sans" w:cs="Noto Sans"/>
          <w:sz w:val="20"/>
          <w:szCs w:val="20"/>
        </w:rPr>
        <w:t>6</w:t>
      </w:r>
      <w:r w:rsidRPr="00390483">
        <w:rPr>
          <w:rFonts w:ascii="Noto Sans" w:hAnsi="Noto Sans" w:cs="Noto Sans"/>
          <w:sz w:val="20"/>
          <w:szCs w:val="20"/>
        </w:rPr>
        <w:t xml:space="preserve"> </w:t>
      </w:r>
      <w:r>
        <w:rPr>
          <w:rFonts w:ascii="Noto Sans" w:hAnsi="Noto Sans" w:cs="Noto Sans"/>
          <w:sz w:val="20"/>
          <w:szCs w:val="20"/>
        </w:rPr>
        <w:t>Material de laboratorio</w:t>
      </w:r>
      <w:r w:rsidRPr="00390483">
        <w:rPr>
          <w:rStyle w:val="Refdecomentario"/>
          <w:rFonts w:ascii="Noto Sans" w:hAnsi="Noto Sans" w:cs="Noto Sans"/>
          <w:b/>
          <w:sz w:val="20"/>
          <w:szCs w:val="20"/>
        </w:rPr>
        <w:t>.</w:t>
      </w:r>
    </w:p>
    <w:p w14:paraId="24080951" w14:textId="77777777" w:rsidR="00E852EB" w:rsidRPr="00390483" w:rsidRDefault="00E852EB" w:rsidP="00387B5D">
      <w:pPr>
        <w:pStyle w:val="Prrafodelista"/>
        <w:tabs>
          <w:tab w:val="left" w:pos="-142"/>
        </w:tabs>
        <w:spacing w:after="0" w:line="240" w:lineRule="auto"/>
        <w:ind w:left="-567" w:right="-142"/>
        <w:jc w:val="both"/>
        <w:rPr>
          <w:rStyle w:val="Refdecomentario"/>
          <w:rFonts w:ascii="Noto Sans" w:hAnsi="Noto Sans" w:cs="Noto Sans"/>
          <w:b/>
          <w:sz w:val="20"/>
          <w:szCs w:val="20"/>
        </w:rPr>
      </w:pPr>
    </w:p>
    <w:p w14:paraId="635A342D" w14:textId="77777777" w:rsidR="00E852EB" w:rsidRPr="00390483" w:rsidRDefault="00E852EB" w:rsidP="00387B5D">
      <w:pPr>
        <w:pStyle w:val="Prrafodelista"/>
        <w:numPr>
          <w:ilvl w:val="0"/>
          <w:numId w:val="4"/>
        </w:numPr>
        <w:tabs>
          <w:tab w:val="left" w:pos="-142"/>
        </w:tabs>
        <w:spacing w:after="0" w:line="240" w:lineRule="auto"/>
        <w:ind w:left="-567" w:right="-142" w:firstLine="0"/>
        <w:jc w:val="both"/>
        <w:rPr>
          <w:rFonts w:ascii="Noto Sans" w:eastAsia="Calibri" w:hAnsi="Noto Sans" w:cs="Noto Sans"/>
          <w:b/>
          <w:sz w:val="20"/>
          <w:szCs w:val="20"/>
        </w:rPr>
      </w:pPr>
      <w:r w:rsidRPr="00390483">
        <w:rPr>
          <w:rFonts w:ascii="Noto Sans" w:hAnsi="Noto Sans" w:cs="Noto Sans"/>
          <w:b/>
          <w:sz w:val="20"/>
          <w:szCs w:val="20"/>
        </w:rPr>
        <w:t xml:space="preserve">DOCUMENTACIÓN TÉCNICA NECESARIA COMO PUEDEN SER: FOLLETOS, CATÁLOGOS, FOTOGRAFÍAS, MANUALES PARA CORROBORAR LAS ESPECIFICACIONES TÉCNICAS REQUERIDAS. - </w:t>
      </w:r>
    </w:p>
    <w:p w14:paraId="169094B1" w14:textId="77777777" w:rsidR="00E852EB" w:rsidRPr="00390483" w:rsidRDefault="00E852EB" w:rsidP="00387B5D">
      <w:pPr>
        <w:pStyle w:val="Prrafodelista"/>
        <w:ind w:left="-567" w:right="-142"/>
        <w:rPr>
          <w:rFonts w:ascii="Noto Sans" w:hAnsi="Noto Sans" w:cs="Noto Sans"/>
          <w:sz w:val="20"/>
          <w:szCs w:val="20"/>
        </w:rPr>
      </w:pPr>
    </w:p>
    <w:p w14:paraId="43A504D2" w14:textId="77777777" w:rsidR="00E852EB" w:rsidRPr="00390483" w:rsidRDefault="00E852EB" w:rsidP="00387B5D">
      <w:pPr>
        <w:pStyle w:val="Prrafodelista"/>
        <w:ind w:left="-567" w:right="-142"/>
        <w:jc w:val="both"/>
        <w:rPr>
          <w:rFonts w:ascii="Noto Sans" w:eastAsiaTheme="minorEastAsia" w:hAnsi="Noto Sans" w:cs="Noto Sans"/>
          <w:b/>
          <w:sz w:val="20"/>
          <w:szCs w:val="20"/>
          <w:lang w:val="es-ES_tradnl"/>
        </w:rPr>
      </w:pPr>
      <w:r w:rsidRPr="00390483">
        <w:rPr>
          <w:rFonts w:ascii="Noto Sans" w:eastAsiaTheme="minorEastAsia" w:hAnsi="Noto Sans" w:cs="Noto Sans"/>
          <w:b/>
          <w:sz w:val="20"/>
          <w:szCs w:val="20"/>
          <w:lang w:val="es-ES_tradnl"/>
        </w:rPr>
        <w:t>DOCUMENTOS QUE INTEGRARÁN LA PROPUESTA TÉCNICA:</w:t>
      </w:r>
    </w:p>
    <w:p w14:paraId="2CB6C0CF" w14:textId="77777777" w:rsidR="00E852EB" w:rsidRPr="00390483" w:rsidRDefault="00E852EB" w:rsidP="00387B5D">
      <w:pPr>
        <w:suppressAutoHyphens/>
        <w:ind w:left="-567" w:right="-142"/>
        <w:jc w:val="both"/>
        <w:rPr>
          <w:rFonts w:ascii="Noto Sans" w:hAnsi="Noto Sans" w:cs="Noto Sans"/>
          <w:b/>
          <w:sz w:val="20"/>
          <w:szCs w:val="20"/>
        </w:rPr>
      </w:pPr>
      <w:r w:rsidRPr="00390483">
        <w:rPr>
          <w:rFonts w:ascii="Noto Sans" w:hAnsi="Noto Sans" w:cs="Noto Sans"/>
          <w:sz w:val="20"/>
          <w:szCs w:val="20"/>
        </w:rPr>
        <w:t>Los participantes deberán presentar en sus propuestas técnicas:</w:t>
      </w:r>
    </w:p>
    <w:p w14:paraId="7A0F9AD7" w14:textId="77777777" w:rsidR="00E852EB" w:rsidRPr="00390483" w:rsidRDefault="00E852EB" w:rsidP="00387B5D">
      <w:pPr>
        <w:suppressAutoHyphens/>
        <w:ind w:left="-567" w:right="-142"/>
        <w:jc w:val="both"/>
        <w:rPr>
          <w:rFonts w:ascii="Noto Sans" w:hAnsi="Noto Sans" w:cs="Noto Sans"/>
          <w:b/>
          <w:sz w:val="20"/>
          <w:szCs w:val="20"/>
        </w:rPr>
      </w:pPr>
    </w:p>
    <w:p w14:paraId="43B41B8C" w14:textId="5F40015E" w:rsidR="00E852EB" w:rsidRPr="00390483" w:rsidRDefault="00E852EB" w:rsidP="00387B5D">
      <w:pPr>
        <w:widowControl w:val="0"/>
        <w:tabs>
          <w:tab w:val="left" w:pos="142"/>
        </w:tabs>
        <w:suppressAutoHyphens/>
        <w:overflowPunct w:val="0"/>
        <w:autoSpaceDE w:val="0"/>
        <w:ind w:right="-142" w:hanging="284"/>
        <w:jc w:val="both"/>
        <w:textAlignment w:val="baseline"/>
        <w:rPr>
          <w:rFonts w:ascii="Noto Sans" w:hAnsi="Noto Sans" w:cs="Noto Sans"/>
          <w:sz w:val="20"/>
          <w:szCs w:val="20"/>
        </w:rPr>
      </w:pPr>
      <w:r w:rsidRPr="00390483">
        <w:rPr>
          <w:rFonts w:ascii="Noto Sans" w:hAnsi="Noto Sans" w:cs="Noto Sans"/>
          <w:sz w:val="20"/>
          <w:szCs w:val="20"/>
        </w:rPr>
        <w:t xml:space="preserve">1) Catálogos o </w:t>
      </w:r>
      <w:r w:rsidRPr="00A80754">
        <w:rPr>
          <w:rFonts w:ascii="Noto Sans" w:hAnsi="Noto Sans" w:cs="Noto Sans"/>
          <w:sz w:val="20"/>
          <w:szCs w:val="20"/>
        </w:rPr>
        <w:t>folletos con imágenes ilustrativas, redactados</w:t>
      </w:r>
      <w:r w:rsidRPr="00390483">
        <w:rPr>
          <w:rFonts w:ascii="Noto Sans" w:hAnsi="Noto Sans" w:cs="Noto Sans"/>
          <w:sz w:val="20"/>
          <w:szCs w:val="20"/>
        </w:rPr>
        <w:t xml:space="preserve"> en español, o bien acompañados de la traducción correspondiente, así como que sean a color y visibles, para con ello proporcionar mejor apoyo en la revisión, los cuales deben contener la información necesaria que permita corroborar que el bien ofertado cumple con la descripción y especificaciones señalada(s), </w:t>
      </w:r>
      <w:r w:rsidR="0059658C">
        <w:rPr>
          <w:rFonts w:ascii="Noto Sans" w:hAnsi="Noto Sans" w:cs="Noto Sans"/>
          <w:sz w:val="20"/>
          <w:szCs w:val="20"/>
        </w:rPr>
        <w:t xml:space="preserve">indicando que se oferta </w:t>
      </w:r>
      <w:r w:rsidRPr="00390483">
        <w:rPr>
          <w:rFonts w:ascii="Noto Sans" w:hAnsi="Noto Sans" w:cs="Noto Sans"/>
          <w:sz w:val="20"/>
          <w:szCs w:val="20"/>
        </w:rPr>
        <w:t>la presentación señalada en el Anexo 1. Requerimiento Consolidado 202</w:t>
      </w:r>
      <w:r>
        <w:rPr>
          <w:rFonts w:ascii="Noto Sans" w:hAnsi="Noto Sans" w:cs="Noto Sans"/>
          <w:sz w:val="20"/>
          <w:szCs w:val="20"/>
        </w:rPr>
        <w:t>6</w:t>
      </w:r>
      <w:r w:rsidRPr="00390483">
        <w:rPr>
          <w:rFonts w:ascii="Noto Sans" w:hAnsi="Noto Sans" w:cs="Noto Sans"/>
          <w:sz w:val="20"/>
          <w:szCs w:val="20"/>
        </w:rPr>
        <w:t xml:space="preserve"> </w:t>
      </w:r>
      <w:r>
        <w:rPr>
          <w:rFonts w:ascii="Noto Sans" w:hAnsi="Noto Sans" w:cs="Noto Sans"/>
          <w:sz w:val="20"/>
          <w:szCs w:val="20"/>
        </w:rPr>
        <w:t>Material de laboratorio</w:t>
      </w:r>
      <w:r w:rsidRPr="00390483">
        <w:rPr>
          <w:rFonts w:ascii="Noto Sans" w:hAnsi="Noto Sans" w:cs="Noto Sans"/>
          <w:sz w:val="20"/>
          <w:szCs w:val="20"/>
        </w:rPr>
        <w:t>.</w:t>
      </w:r>
    </w:p>
    <w:p w14:paraId="6F91A3D8" w14:textId="77777777" w:rsidR="00E852EB" w:rsidRPr="00390483" w:rsidRDefault="00E852EB" w:rsidP="00387B5D">
      <w:pPr>
        <w:widowControl w:val="0"/>
        <w:tabs>
          <w:tab w:val="left" w:pos="142"/>
        </w:tabs>
        <w:suppressAutoHyphens/>
        <w:overflowPunct w:val="0"/>
        <w:autoSpaceDE w:val="0"/>
        <w:ind w:right="-142"/>
        <w:jc w:val="both"/>
        <w:textAlignment w:val="baseline"/>
        <w:rPr>
          <w:rFonts w:ascii="Noto Sans" w:hAnsi="Noto Sans" w:cs="Noto Sans"/>
          <w:sz w:val="20"/>
          <w:szCs w:val="20"/>
        </w:rPr>
      </w:pPr>
    </w:p>
    <w:p w14:paraId="41479B71" w14:textId="77777777" w:rsidR="00E852EB" w:rsidRPr="00390483" w:rsidRDefault="00E852EB" w:rsidP="00387B5D">
      <w:pPr>
        <w:widowControl w:val="0"/>
        <w:tabs>
          <w:tab w:val="left" w:pos="142"/>
        </w:tabs>
        <w:suppressAutoHyphens/>
        <w:overflowPunct w:val="0"/>
        <w:autoSpaceDE w:val="0"/>
        <w:ind w:right="-142" w:hanging="284"/>
        <w:jc w:val="both"/>
        <w:textAlignment w:val="baseline"/>
        <w:rPr>
          <w:rFonts w:ascii="Noto Sans" w:hAnsi="Noto Sans" w:cs="Noto Sans"/>
          <w:sz w:val="20"/>
          <w:szCs w:val="20"/>
        </w:rPr>
      </w:pPr>
      <w:r w:rsidRPr="00390483">
        <w:rPr>
          <w:rFonts w:ascii="Noto Sans" w:hAnsi="Noto Sans" w:cs="Noto Sans"/>
          <w:sz w:val="20"/>
          <w:szCs w:val="20"/>
        </w:rPr>
        <w:t>2) Los participantes deberán presentar sus propuestas técnicas en el Formato de Propuesta Técnica Anexo A, en el que se verificará que el documento presentado corresponda a lo señalado en el Anexo 1. Requerimiento Consolidado 202</w:t>
      </w:r>
      <w:r>
        <w:rPr>
          <w:rFonts w:ascii="Noto Sans" w:hAnsi="Noto Sans" w:cs="Noto Sans"/>
          <w:sz w:val="20"/>
          <w:szCs w:val="20"/>
        </w:rPr>
        <w:t>6</w:t>
      </w:r>
      <w:r w:rsidRPr="00390483">
        <w:rPr>
          <w:rFonts w:ascii="Noto Sans" w:hAnsi="Noto Sans" w:cs="Noto Sans"/>
          <w:sz w:val="20"/>
          <w:szCs w:val="20"/>
        </w:rPr>
        <w:t xml:space="preserve"> </w:t>
      </w:r>
      <w:r>
        <w:rPr>
          <w:rFonts w:ascii="Noto Sans" w:hAnsi="Noto Sans" w:cs="Noto Sans"/>
          <w:sz w:val="20"/>
          <w:szCs w:val="20"/>
        </w:rPr>
        <w:t>Material de laboratorio</w:t>
      </w:r>
      <w:r w:rsidRPr="00390483">
        <w:rPr>
          <w:rFonts w:ascii="Noto Sans" w:hAnsi="Noto Sans" w:cs="Noto Sans"/>
          <w:sz w:val="20"/>
          <w:szCs w:val="20"/>
        </w:rPr>
        <w:t>.</w:t>
      </w:r>
    </w:p>
    <w:p w14:paraId="73230F32" w14:textId="77777777" w:rsidR="00E852EB" w:rsidRPr="00390483" w:rsidRDefault="00E852EB" w:rsidP="00387B5D">
      <w:pPr>
        <w:pStyle w:val="Prrafodelista"/>
        <w:widowControl w:val="0"/>
        <w:tabs>
          <w:tab w:val="left" w:pos="142"/>
        </w:tabs>
        <w:suppressAutoHyphens/>
        <w:overflowPunct w:val="0"/>
        <w:autoSpaceDE w:val="0"/>
        <w:spacing w:after="0" w:line="240" w:lineRule="auto"/>
        <w:ind w:left="0" w:right="-142"/>
        <w:jc w:val="both"/>
        <w:textAlignment w:val="baseline"/>
        <w:rPr>
          <w:rFonts w:ascii="Noto Sans" w:eastAsiaTheme="minorEastAsia" w:hAnsi="Noto Sans" w:cs="Noto Sans"/>
          <w:sz w:val="20"/>
          <w:szCs w:val="20"/>
          <w:lang w:val="es-ES_tradnl"/>
        </w:rPr>
      </w:pPr>
    </w:p>
    <w:p w14:paraId="230AE681" w14:textId="77777777" w:rsidR="00E852EB" w:rsidRDefault="00E852EB" w:rsidP="00387B5D">
      <w:pPr>
        <w:widowControl w:val="0"/>
        <w:tabs>
          <w:tab w:val="left" w:pos="142"/>
        </w:tabs>
        <w:suppressAutoHyphens/>
        <w:overflowPunct w:val="0"/>
        <w:autoSpaceDE w:val="0"/>
        <w:ind w:right="-142" w:hanging="284"/>
        <w:jc w:val="both"/>
        <w:textAlignment w:val="baseline"/>
        <w:rPr>
          <w:rFonts w:ascii="Noto Sans" w:hAnsi="Noto Sans" w:cs="Noto Sans"/>
          <w:sz w:val="20"/>
          <w:szCs w:val="20"/>
        </w:rPr>
      </w:pPr>
      <w:r w:rsidRPr="00390483">
        <w:rPr>
          <w:rFonts w:ascii="Noto Sans" w:hAnsi="Noto Sans" w:cs="Noto Sans"/>
          <w:sz w:val="20"/>
          <w:szCs w:val="20"/>
        </w:rPr>
        <w:t>3) Con la finalidad de establecer canales de comunicación oficiales, deberán presentar un documento en papel membretado que contenga los siguientes datos:</w:t>
      </w:r>
    </w:p>
    <w:p w14:paraId="7439A792" w14:textId="77777777" w:rsidR="00E852EB" w:rsidRPr="00390483" w:rsidRDefault="00E852EB" w:rsidP="00387B5D">
      <w:pPr>
        <w:widowControl w:val="0"/>
        <w:tabs>
          <w:tab w:val="left" w:pos="142"/>
        </w:tabs>
        <w:suppressAutoHyphens/>
        <w:overflowPunct w:val="0"/>
        <w:autoSpaceDE w:val="0"/>
        <w:ind w:right="-142" w:hanging="284"/>
        <w:jc w:val="both"/>
        <w:textAlignment w:val="baseline"/>
        <w:rPr>
          <w:rFonts w:ascii="Noto Sans" w:hAnsi="Noto Sans" w:cs="Noto Sans"/>
          <w:sz w:val="20"/>
          <w:szCs w:val="20"/>
        </w:rPr>
      </w:pPr>
    </w:p>
    <w:p w14:paraId="62DE7B88" w14:textId="77777777" w:rsidR="00E852EB" w:rsidRPr="00390483" w:rsidRDefault="00E852EB" w:rsidP="00387B5D">
      <w:pPr>
        <w:pStyle w:val="Prrafodelista"/>
        <w:widowControl w:val="0"/>
        <w:numPr>
          <w:ilvl w:val="1"/>
          <w:numId w:val="5"/>
        </w:numPr>
        <w:tabs>
          <w:tab w:val="left" w:pos="142"/>
        </w:tabs>
        <w:suppressAutoHyphens/>
        <w:overflowPunct w:val="0"/>
        <w:autoSpaceDE w:val="0"/>
        <w:spacing w:after="0" w:line="240" w:lineRule="auto"/>
        <w:ind w:left="0" w:right="-142"/>
        <w:jc w:val="both"/>
        <w:textAlignment w:val="baseline"/>
        <w:rPr>
          <w:rFonts w:ascii="Noto Sans" w:eastAsiaTheme="minorEastAsia" w:hAnsi="Noto Sans" w:cs="Noto Sans"/>
          <w:sz w:val="20"/>
          <w:szCs w:val="20"/>
          <w:lang w:val="es-ES_tradnl"/>
        </w:rPr>
      </w:pPr>
      <w:r w:rsidRPr="00390483">
        <w:rPr>
          <w:rFonts w:ascii="Noto Sans" w:eastAsiaTheme="minorEastAsia" w:hAnsi="Noto Sans" w:cs="Noto Sans"/>
          <w:sz w:val="20"/>
          <w:szCs w:val="20"/>
          <w:lang w:val="es-ES_tradnl"/>
        </w:rPr>
        <w:t>Nombre completo del contacto oficial</w:t>
      </w:r>
    </w:p>
    <w:p w14:paraId="0C35F50A" w14:textId="77777777" w:rsidR="00E852EB" w:rsidRPr="00390483" w:rsidRDefault="00E852EB" w:rsidP="00387B5D">
      <w:pPr>
        <w:pStyle w:val="Prrafodelista"/>
        <w:widowControl w:val="0"/>
        <w:numPr>
          <w:ilvl w:val="1"/>
          <w:numId w:val="5"/>
        </w:numPr>
        <w:tabs>
          <w:tab w:val="left" w:pos="142"/>
        </w:tabs>
        <w:suppressAutoHyphens/>
        <w:overflowPunct w:val="0"/>
        <w:autoSpaceDE w:val="0"/>
        <w:spacing w:after="0" w:line="240" w:lineRule="auto"/>
        <w:ind w:left="0" w:right="-142"/>
        <w:jc w:val="both"/>
        <w:textAlignment w:val="baseline"/>
        <w:rPr>
          <w:rFonts w:ascii="Noto Sans" w:eastAsiaTheme="minorEastAsia" w:hAnsi="Noto Sans" w:cs="Noto Sans"/>
          <w:sz w:val="20"/>
          <w:szCs w:val="20"/>
          <w:lang w:val="es-ES_tradnl"/>
        </w:rPr>
      </w:pPr>
      <w:r w:rsidRPr="00390483">
        <w:rPr>
          <w:rFonts w:ascii="Noto Sans" w:eastAsiaTheme="minorEastAsia" w:hAnsi="Noto Sans" w:cs="Noto Sans"/>
          <w:sz w:val="20"/>
          <w:szCs w:val="20"/>
          <w:lang w:val="es-ES_tradnl"/>
        </w:rPr>
        <w:t>Cargo</w:t>
      </w:r>
    </w:p>
    <w:p w14:paraId="0D0631F0" w14:textId="77777777" w:rsidR="00E852EB" w:rsidRPr="00390483" w:rsidRDefault="00E852EB" w:rsidP="00387B5D">
      <w:pPr>
        <w:pStyle w:val="Prrafodelista"/>
        <w:widowControl w:val="0"/>
        <w:numPr>
          <w:ilvl w:val="1"/>
          <w:numId w:val="5"/>
        </w:numPr>
        <w:tabs>
          <w:tab w:val="left" w:pos="142"/>
        </w:tabs>
        <w:suppressAutoHyphens/>
        <w:overflowPunct w:val="0"/>
        <w:autoSpaceDE w:val="0"/>
        <w:spacing w:after="0" w:line="240" w:lineRule="auto"/>
        <w:ind w:left="0" w:right="-142"/>
        <w:jc w:val="both"/>
        <w:textAlignment w:val="baseline"/>
        <w:rPr>
          <w:rFonts w:ascii="Noto Sans" w:eastAsiaTheme="minorEastAsia" w:hAnsi="Noto Sans" w:cs="Noto Sans"/>
          <w:sz w:val="20"/>
          <w:szCs w:val="20"/>
          <w:lang w:val="es-ES_tradnl"/>
        </w:rPr>
      </w:pPr>
      <w:r w:rsidRPr="00390483">
        <w:rPr>
          <w:rFonts w:ascii="Noto Sans" w:eastAsiaTheme="minorEastAsia" w:hAnsi="Noto Sans" w:cs="Noto Sans"/>
          <w:sz w:val="20"/>
          <w:szCs w:val="20"/>
          <w:lang w:val="es-ES_tradnl"/>
        </w:rPr>
        <w:t>Domicilio</w:t>
      </w:r>
    </w:p>
    <w:p w14:paraId="41B68B98" w14:textId="77777777" w:rsidR="00E852EB" w:rsidRPr="00390483" w:rsidRDefault="00E852EB" w:rsidP="00387B5D">
      <w:pPr>
        <w:pStyle w:val="Prrafodelista"/>
        <w:widowControl w:val="0"/>
        <w:numPr>
          <w:ilvl w:val="1"/>
          <w:numId w:val="5"/>
        </w:numPr>
        <w:tabs>
          <w:tab w:val="left" w:pos="142"/>
        </w:tabs>
        <w:suppressAutoHyphens/>
        <w:overflowPunct w:val="0"/>
        <w:autoSpaceDE w:val="0"/>
        <w:spacing w:after="0" w:line="240" w:lineRule="auto"/>
        <w:ind w:left="0" w:right="-142"/>
        <w:jc w:val="both"/>
        <w:textAlignment w:val="baseline"/>
        <w:rPr>
          <w:rFonts w:ascii="Noto Sans" w:eastAsiaTheme="minorEastAsia" w:hAnsi="Noto Sans" w:cs="Noto Sans"/>
          <w:sz w:val="20"/>
          <w:szCs w:val="20"/>
          <w:lang w:val="es-ES_tradnl"/>
        </w:rPr>
      </w:pPr>
      <w:r w:rsidRPr="00390483">
        <w:rPr>
          <w:rFonts w:ascii="Noto Sans" w:eastAsiaTheme="minorEastAsia" w:hAnsi="Noto Sans" w:cs="Noto Sans"/>
          <w:sz w:val="20"/>
          <w:szCs w:val="20"/>
          <w:lang w:val="es-ES_tradnl"/>
        </w:rPr>
        <w:t>Teléfono (Oficina y Celular)</w:t>
      </w:r>
    </w:p>
    <w:p w14:paraId="13162408" w14:textId="77777777" w:rsidR="00E852EB" w:rsidRPr="00390483" w:rsidRDefault="00E852EB" w:rsidP="00387B5D">
      <w:pPr>
        <w:pStyle w:val="Prrafodelista"/>
        <w:widowControl w:val="0"/>
        <w:numPr>
          <w:ilvl w:val="1"/>
          <w:numId w:val="5"/>
        </w:numPr>
        <w:tabs>
          <w:tab w:val="left" w:pos="142"/>
        </w:tabs>
        <w:suppressAutoHyphens/>
        <w:overflowPunct w:val="0"/>
        <w:autoSpaceDE w:val="0"/>
        <w:spacing w:after="0" w:line="240" w:lineRule="auto"/>
        <w:ind w:left="0" w:right="-142"/>
        <w:jc w:val="both"/>
        <w:textAlignment w:val="baseline"/>
        <w:rPr>
          <w:rFonts w:ascii="Noto Sans" w:eastAsiaTheme="minorEastAsia" w:hAnsi="Noto Sans" w:cs="Noto Sans"/>
          <w:sz w:val="20"/>
          <w:szCs w:val="20"/>
          <w:lang w:val="es-ES_tradnl"/>
        </w:rPr>
      </w:pPr>
      <w:r w:rsidRPr="00390483">
        <w:rPr>
          <w:rFonts w:ascii="Noto Sans" w:eastAsiaTheme="minorEastAsia" w:hAnsi="Noto Sans" w:cs="Noto Sans"/>
          <w:sz w:val="20"/>
          <w:szCs w:val="20"/>
          <w:lang w:val="es-ES_tradnl"/>
        </w:rPr>
        <w:t>Correo electrónico</w:t>
      </w:r>
    </w:p>
    <w:p w14:paraId="53710A44" w14:textId="77777777" w:rsidR="00E852EB" w:rsidRPr="00390483" w:rsidRDefault="00E852EB" w:rsidP="00387B5D">
      <w:pPr>
        <w:widowControl w:val="0"/>
        <w:tabs>
          <w:tab w:val="left" w:pos="142"/>
        </w:tabs>
        <w:suppressAutoHyphens/>
        <w:overflowPunct w:val="0"/>
        <w:autoSpaceDE w:val="0"/>
        <w:ind w:right="-142"/>
        <w:jc w:val="both"/>
        <w:textAlignment w:val="baseline"/>
        <w:rPr>
          <w:rFonts w:ascii="Noto Sans" w:hAnsi="Noto Sans" w:cs="Noto Sans"/>
          <w:b/>
          <w:sz w:val="20"/>
          <w:szCs w:val="20"/>
        </w:rPr>
      </w:pPr>
    </w:p>
    <w:p w14:paraId="32A3B7DC" w14:textId="77777777" w:rsidR="00E852EB" w:rsidRPr="00390483" w:rsidRDefault="00E852EB" w:rsidP="00387B5D">
      <w:pPr>
        <w:pStyle w:val="Prrafodelista"/>
        <w:tabs>
          <w:tab w:val="left" w:pos="284"/>
        </w:tabs>
        <w:spacing w:after="0" w:line="240" w:lineRule="auto"/>
        <w:ind w:left="-567" w:right="-142"/>
        <w:jc w:val="both"/>
        <w:rPr>
          <w:rFonts w:ascii="Noto Sans" w:hAnsi="Noto Sans" w:cs="Noto Sans"/>
          <w:b/>
          <w:sz w:val="20"/>
          <w:szCs w:val="20"/>
        </w:rPr>
      </w:pPr>
      <w:r w:rsidRPr="00390483">
        <w:rPr>
          <w:rFonts w:ascii="Noto Sans" w:hAnsi="Noto Sans" w:cs="Noto Sans"/>
          <w:sz w:val="20"/>
          <w:szCs w:val="20"/>
        </w:rPr>
        <w:t>El incumplimiento de cualquiera de estos documentos se considerará como no cumple en el momento de evaluación.</w:t>
      </w:r>
    </w:p>
    <w:p w14:paraId="4DD12EA4" w14:textId="77777777" w:rsidR="00E852EB" w:rsidRPr="00390483" w:rsidRDefault="00E852EB" w:rsidP="00387B5D">
      <w:pPr>
        <w:pStyle w:val="Prrafodelista"/>
        <w:spacing w:after="0" w:line="240" w:lineRule="auto"/>
        <w:ind w:left="0" w:right="-142"/>
        <w:rPr>
          <w:rFonts w:ascii="Noto Sans" w:hAnsi="Noto Sans" w:cs="Noto Sans"/>
          <w:sz w:val="20"/>
          <w:szCs w:val="20"/>
        </w:rPr>
      </w:pPr>
    </w:p>
    <w:p w14:paraId="6CF71A80" w14:textId="77777777" w:rsidR="00E852EB" w:rsidRPr="00390483" w:rsidRDefault="00E852EB" w:rsidP="00387B5D">
      <w:pPr>
        <w:pStyle w:val="Prrafodelista"/>
        <w:numPr>
          <w:ilvl w:val="0"/>
          <w:numId w:val="4"/>
        </w:numPr>
        <w:tabs>
          <w:tab w:val="left" w:pos="-284"/>
        </w:tabs>
        <w:spacing w:after="0" w:line="240" w:lineRule="auto"/>
        <w:ind w:left="-567" w:right="-142" w:firstLine="0"/>
        <w:jc w:val="both"/>
        <w:rPr>
          <w:rFonts w:ascii="Noto Sans" w:hAnsi="Noto Sans" w:cs="Noto Sans"/>
          <w:b/>
          <w:sz w:val="20"/>
          <w:szCs w:val="20"/>
        </w:rPr>
      </w:pPr>
      <w:r w:rsidRPr="00390483">
        <w:rPr>
          <w:rFonts w:ascii="Noto Sans" w:hAnsi="Noto Sans" w:cs="Noto Sans"/>
          <w:b/>
          <w:sz w:val="20"/>
          <w:szCs w:val="20"/>
        </w:rPr>
        <w:t xml:space="preserve">VISITAS A LAS INSTALACIONES INSTITUCIONALES DONDE SE SUMINISTRARÁN O COLOCARÁN LOS BIENES O DONDE SE PRESTARÁN LOS SERVICIOS, EN SU CASO. - </w:t>
      </w:r>
      <w:r w:rsidRPr="00390483">
        <w:rPr>
          <w:rFonts w:ascii="Noto Sans" w:hAnsi="Noto Sans" w:cs="Noto Sans"/>
          <w:sz w:val="20"/>
          <w:szCs w:val="20"/>
        </w:rPr>
        <w:t>No se requieren.</w:t>
      </w:r>
    </w:p>
    <w:p w14:paraId="5EC080EE" w14:textId="77777777" w:rsidR="00E852EB" w:rsidRPr="00390483" w:rsidRDefault="00E852EB" w:rsidP="00387B5D">
      <w:pPr>
        <w:pStyle w:val="Prrafodelista"/>
        <w:tabs>
          <w:tab w:val="left" w:pos="284"/>
        </w:tabs>
        <w:spacing w:after="0" w:line="240" w:lineRule="auto"/>
        <w:ind w:left="-567" w:right="-142"/>
        <w:jc w:val="both"/>
        <w:rPr>
          <w:rFonts w:ascii="Noto Sans" w:hAnsi="Noto Sans" w:cs="Noto Sans"/>
          <w:b/>
          <w:sz w:val="20"/>
          <w:szCs w:val="20"/>
        </w:rPr>
      </w:pPr>
    </w:p>
    <w:p w14:paraId="1A1F21F9" w14:textId="77777777" w:rsidR="00E852EB" w:rsidRPr="00390483" w:rsidRDefault="00E852EB" w:rsidP="00387B5D">
      <w:pPr>
        <w:pStyle w:val="Prrafodelista"/>
        <w:numPr>
          <w:ilvl w:val="0"/>
          <w:numId w:val="4"/>
        </w:numPr>
        <w:tabs>
          <w:tab w:val="left" w:pos="-284"/>
        </w:tabs>
        <w:spacing w:after="0" w:line="240" w:lineRule="auto"/>
        <w:ind w:left="-567" w:right="-142" w:firstLine="0"/>
        <w:jc w:val="both"/>
        <w:rPr>
          <w:rFonts w:ascii="Noto Sans" w:hAnsi="Noto Sans" w:cs="Noto Sans"/>
          <w:sz w:val="20"/>
          <w:szCs w:val="20"/>
        </w:rPr>
      </w:pPr>
      <w:r w:rsidRPr="00390483">
        <w:rPr>
          <w:rFonts w:ascii="Noto Sans" w:hAnsi="Noto Sans" w:cs="Noto Sans"/>
          <w:b/>
          <w:sz w:val="20"/>
          <w:szCs w:val="20"/>
        </w:rPr>
        <w:lastRenderedPageBreak/>
        <w:t xml:space="preserve">SI SE REQUIERE EFECTUAR VISITAS A LAS INSTALACIONES DE LOS LICITANTES. SE DEBERÁ PRECISAR PUNTUALMENTE, EL OBJETO Y EL RESULTADO QUE SE ESPERA OBTENER DE LA MISMA, A EFECTO DE QUE SE PLASME EN LA CONVOCATORIA. - </w:t>
      </w:r>
      <w:r w:rsidRPr="00390483">
        <w:rPr>
          <w:rFonts w:ascii="Noto Sans" w:hAnsi="Noto Sans" w:cs="Noto Sans"/>
          <w:sz w:val="20"/>
          <w:szCs w:val="20"/>
        </w:rPr>
        <w:t>No se requieren.</w:t>
      </w:r>
    </w:p>
    <w:p w14:paraId="37671C6F" w14:textId="77777777" w:rsidR="00E852EB" w:rsidRPr="00390483" w:rsidRDefault="00E852EB" w:rsidP="00387B5D">
      <w:pPr>
        <w:pStyle w:val="Prrafodelista"/>
        <w:autoSpaceDE w:val="0"/>
        <w:autoSpaceDN w:val="0"/>
        <w:adjustRightInd w:val="0"/>
        <w:spacing w:after="0" w:line="240" w:lineRule="auto"/>
        <w:ind w:left="-567" w:right="-142"/>
        <w:jc w:val="both"/>
        <w:rPr>
          <w:rFonts w:ascii="Noto Sans" w:hAnsi="Noto Sans" w:cs="Noto Sans"/>
          <w:sz w:val="20"/>
          <w:szCs w:val="20"/>
        </w:rPr>
      </w:pPr>
    </w:p>
    <w:p w14:paraId="09BA9309" w14:textId="77777777" w:rsidR="00E852EB" w:rsidRPr="00B205F5" w:rsidRDefault="00E852EB" w:rsidP="00387B5D">
      <w:pPr>
        <w:pStyle w:val="Prrafodelista"/>
        <w:numPr>
          <w:ilvl w:val="0"/>
          <w:numId w:val="4"/>
        </w:numPr>
        <w:tabs>
          <w:tab w:val="left" w:pos="-284"/>
        </w:tabs>
        <w:spacing w:after="0" w:line="240" w:lineRule="auto"/>
        <w:ind w:left="-567" w:right="-142" w:firstLine="0"/>
        <w:jc w:val="both"/>
        <w:rPr>
          <w:rFonts w:ascii="Noto Sans" w:hAnsi="Noto Sans" w:cs="Noto Sans"/>
          <w:sz w:val="20"/>
          <w:szCs w:val="20"/>
        </w:rPr>
      </w:pPr>
      <w:r w:rsidRPr="00390483">
        <w:rPr>
          <w:rFonts w:ascii="Noto Sans" w:eastAsia="Times New Roman" w:hAnsi="Noto Sans" w:cs="Noto Sans"/>
          <w:b/>
          <w:color w:val="000000"/>
          <w:sz w:val="20"/>
          <w:szCs w:val="20"/>
          <w:lang w:val="es-ES"/>
        </w:rPr>
        <w:t xml:space="preserve">LAS PENAS CONVENCIONALES Y DEDUCCIONES AL PAGO DE CONFORMIDAD CON LOS DISPUESTO EN EL LINEAMIENTO 5.5.8 DE LAS POBALINES. -  </w:t>
      </w:r>
      <w:r w:rsidRPr="00390483">
        <w:rPr>
          <w:rFonts w:ascii="Noto Sans" w:eastAsia="Times New Roman" w:hAnsi="Noto Sans" w:cs="Noto Sans"/>
          <w:color w:val="000000"/>
          <w:sz w:val="20"/>
          <w:szCs w:val="20"/>
          <w:lang w:val="es-ES"/>
        </w:rPr>
        <w:t xml:space="preserve">Las penas convencionales que se aplicarán por el atraso en la entrega de los bienes, será del 0.2% del monto de lo incumplido por cada día de atraso, hasta un 10% del valor total del contrato, sin incluir el I.V.A. </w:t>
      </w:r>
    </w:p>
    <w:p w14:paraId="55A78966" w14:textId="77777777" w:rsidR="00E852EB" w:rsidRPr="00B205F5" w:rsidRDefault="00E852EB" w:rsidP="00387B5D">
      <w:pPr>
        <w:tabs>
          <w:tab w:val="left" w:pos="-284"/>
        </w:tabs>
        <w:ind w:right="-142"/>
        <w:jc w:val="both"/>
        <w:rPr>
          <w:rFonts w:ascii="Noto Sans" w:hAnsi="Noto Sans" w:cs="Noto Sans"/>
          <w:sz w:val="20"/>
          <w:szCs w:val="20"/>
        </w:rPr>
      </w:pPr>
    </w:p>
    <w:p w14:paraId="174EF2B0" w14:textId="77777777" w:rsidR="00E852EB" w:rsidRPr="00390483" w:rsidRDefault="00E852EB" w:rsidP="00387B5D">
      <w:pPr>
        <w:pStyle w:val="Prrafodelista"/>
        <w:spacing w:after="0" w:line="240" w:lineRule="auto"/>
        <w:ind w:left="-567" w:right="-142"/>
        <w:jc w:val="both"/>
        <w:rPr>
          <w:rFonts w:ascii="Noto Sans" w:eastAsia="Times New Roman" w:hAnsi="Noto Sans" w:cs="Noto Sans"/>
          <w:color w:val="000000"/>
          <w:sz w:val="20"/>
          <w:szCs w:val="20"/>
          <w:lang w:val="es-ES"/>
        </w:rPr>
      </w:pPr>
      <w:r w:rsidRPr="00390483">
        <w:rPr>
          <w:rFonts w:ascii="Noto Sans" w:eastAsia="Times New Roman" w:hAnsi="Noto Sans" w:cs="Noto Sans"/>
          <w:color w:val="000000"/>
          <w:sz w:val="20"/>
          <w:szCs w:val="20"/>
          <w:lang w:val="es-ES"/>
        </w:rPr>
        <w:t>El responsable de aplicar las penas convencionales será el Administrador del Contrato.</w:t>
      </w:r>
    </w:p>
    <w:p w14:paraId="4AC0FB3D" w14:textId="77777777" w:rsidR="00E852EB" w:rsidRPr="00390483" w:rsidRDefault="00E852EB" w:rsidP="00387B5D">
      <w:pPr>
        <w:pStyle w:val="Prrafodelista"/>
        <w:spacing w:after="0" w:line="240" w:lineRule="auto"/>
        <w:ind w:left="-567" w:right="-142"/>
        <w:jc w:val="both"/>
        <w:rPr>
          <w:rFonts w:ascii="Noto Sans" w:eastAsia="Times New Roman" w:hAnsi="Noto Sans" w:cs="Noto Sans"/>
          <w:color w:val="000000"/>
          <w:sz w:val="20"/>
          <w:szCs w:val="20"/>
          <w:lang w:val="es-ES"/>
        </w:rPr>
      </w:pPr>
    </w:p>
    <w:p w14:paraId="687340EE" w14:textId="77777777" w:rsidR="00E852EB" w:rsidRPr="00390483" w:rsidRDefault="00E852EB" w:rsidP="00387B5D">
      <w:pPr>
        <w:pStyle w:val="Prrafodelista"/>
        <w:spacing w:after="0" w:line="240" w:lineRule="auto"/>
        <w:ind w:left="-567" w:right="-142"/>
        <w:jc w:val="both"/>
        <w:rPr>
          <w:rFonts w:ascii="Noto Sans" w:hAnsi="Noto Sans" w:cs="Noto Sans"/>
          <w:sz w:val="20"/>
          <w:szCs w:val="20"/>
        </w:rPr>
      </w:pPr>
      <w:r w:rsidRPr="00390483">
        <w:rPr>
          <w:rFonts w:ascii="Noto Sans" w:hAnsi="Noto Sans" w:cs="Noto Sans"/>
          <w:sz w:val="20"/>
          <w:szCs w:val="20"/>
        </w:rPr>
        <w:t>La suma de las penas convencionales no deberá exceder el importe de dicha garantía.</w:t>
      </w:r>
    </w:p>
    <w:p w14:paraId="288EC846" w14:textId="77777777" w:rsidR="00E852EB" w:rsidRPr="00390483" w:rsidRDefault="00E852EB" w:rsidP="00387B5D">
      <w:pPr>
        <w:pStyle w:val="Prrafodelista"/>
        <w:spacing w:after="0" w:line="240" w:lineRule="auto"/>
        <w:ind w:left="-567" w:right="-142"/>
        <w:jc w:val="both"/>
        <w:rPr>
          <w:rFonts w:ascii="Noto Sans" w:eastAsia="Times New Roman" w:hAnsi="Noto Sans" w:cs="Noto Sans"/>
          <w:color w:val="000000"/>
          <w:sz w:val="20"/>
          <w:szCs w:val="20"/>
          <w:lang w:val="es-ES"/>
        </w:rPr>
      </w:pPr>
    </w:p>
    <w:p w14:paraId="08A5E8CB" w14:textId="77777777" w:rsidR="00E852EB" w:rsidRPr="00390483" w:rsidRDefault="00E852EB" w:rsidP="00387B5D">
      <w:pPr>
        <w:pStyle w:val="Prrafodelista"/>
        <w:spacing w:after="0" w:line="240" w:lineRule="auto"/>
        <w:ind w:left="-567" w:right="-142"/>
        <w:jc w:val="both"/>
        <w:rPr>
          <w:rFonts w:ascii="Noto Sans" w:eastAsia="Times New Roman" w:hAnsi="Noto Sans" w:cs="Noto Sans"/>
          <w:color w:val="000000"/>
          <w:sz w:val="20"/>
          <w:szCs w:val="20"/>
        </w:rPr>
      </w:pPr>
      <w:r w:rsidRPr="00390483">
        <w:rPr>
          <w:rFonts w:ascii="Noto Sans" w:eastAsia="Times New Roman" w:hAnsi="Noto Sans" w:cs="Noto Sans"/>
          <w:color w:val="000000"/>
          <w:sz w:val="20"/>
          <w:szCs w:val="20"/>
        </w:rPr>
        <w:t>El proveedor autorizará al Instituto a descontar las cantidades que resulten de aplicar la pena convencional, sobre los pagos que deba cubrir al propio proveedor.</w:t>
      </w:r>
    </w:p>
    <w:p w14:paraId="5FE07289" w14:textId="77777777" w:rsidR="00E852EB" w:rsidRPr="00390483" w:rsidRDefault="00E852EB" w:rsidP="00387B5D">
      <w:pPr>
        <w:pStyle w:val="Prrafodelista"/>
        <w:autoSpaceDE w:val="0"/>
        <w:autoSpaceDN w:val="0"/>
        <w:adjustRightInd w:val="0"/>
        <w:spacing w:after="0" w:line="240" w:lineRule="auto"/>
        <w:ind w:left="-567" w:right="-142"/>
        <w:jc w:val="both"/>
        <w:rPr>
          <w:rFonts w:ascii="Noto Sans" w:eastAsia="Times New Roman" w:hAnsi="Noto Sans" w:cs="Noto Sans"/>
          <w:b/>
          <w:color w:val="000000"/>
          <w:sz w:val="20"/>
          <w:szCs w:val="20"/>
          <w:lang w:val="es-ES"/>
        </w:rPr>
      </w:pPr>
    </w:p>
    <w:p w14:paraId="4096D3DA" w14:textId="31D91613" w:rsidR="00E852EB" w:rsidRPr="00390483" w:rsidRDefault="00E852EB" w:rsidP="00387B5D">
      <w:pPr>
        <w:pStyle w:val="Prrafodelista"/>
        <w:spacing w:after="0" w:line="240" w:lineRule="auto"/>
        <w:ind w:left="-567" w:right="-142"/>
        <w:jc w:val="both"/>
        <w:rPr>
          <w:rFonts w:ascii="Noto Sans" w:hAnsi="Noto Sans" w:cs="Noto Sans"/>
          <w:sz w:val="20"/>
          <w:szCs w:val="20"/>
        </w:rPr>
      </w:pPr>
      <w:r w:rsidRPr="00390483">
        <w:rPr>
          <w:rFonts w:ascii="Noto Sans" w:eastAsia="Times New Roman" w:hAnsi="Noto Sans" w:cs="Noto Sans"/>
          <w:b/>
          <w:color w:val="000000"/>
          <w:sz w:val="20"/>
          <w:szCs w:val="20"/>
          <w:lang w:val="es-ES"/>
        </w:rPr>
        <w:t xml:space="preserve">DEDUCCIONES AL PAGO. - </w:t>
      </w:r>
      <w:r w:rsidRPr="00390483">
        <w:rPr>
          <w:rFonts w:ascii="Noto Sans" w:hAnsi="Noto Sans" w:cs="Noto Sans"/>
          <w:sz w:val="20"/>
          <w:szCs w:val="20"/>
        </w:rPr>
        <w:t xml:space="preserve">Con fundamento en el artículo </w:t>
      </w:r>
      <w:r w:rsidRPr="00B205F5">
        <w:rPr>
          <w:rFonts w:ascii="Noto Sans" w:hAnsi="Noto Sans" w:cs="Noto Sans"/>
          <w:sz w:val="20"/>
          <w:szCs w:val="20"/>
        </w:rPr>
        <w:t>76</w:t>
      </w:r>
      <w:r w:rsidRPr="00390483">
        <w:rPr>
          <w:rFonts w:ascii="Noto Sans" w:hAnsi="Noto Sans" w:cs="Noto Sans"/>
          <w:sz w:val="20"/>
          <w:szCs w:val="20"/>
        </w:rPr>
        <w:t xml:space="preserve"> de la Ley de Adquisiciones, Arrendamientos y Servicios del Sector Público, </w:t>
      </w:r>
      <w:r w:rsidR="0042673D">
        <w:rPr>
          <w:rFonts w:ascii="Noto Sans" w:hAnsi="Noto Sans" w:cs="Noto Sans"/>
          <w:sz w:val="20"/>
          <w:szCs w:val="20"/>
        </w:rPr>
        <w:t>143</w:t>
      </w:r>
      <w:r w:rsidRPr="00390483">
        <w:rPr>
          <w:rFonts w:ascii="Noto Sans" w:hAnsi="Noto Sans" w:cs="Noto Sans"/>
          <w:sz w:val="20"/>
          <w:szCs w:val="20"/>
        </w:rPr>
        <w:t xml:space="preserve"> del Reglamento de la Ley de la materia y el numeral 5.5.8.1 de las </w:t>
      </w:r>
      <w:r w:rsidRPr="00390483">
        <w:rPr>
          <w:rFonts w:ascii="Noto Sans" w:eastAsia="Times New Roman" w:hAnsi="Noto Sans" w:cs="Noto Sans"/>
          <w:color w:val="000000"/>
          <w:sz w:val="20"/>
          <w:szCs w:val="20"/>
          <w:lang w:val="es-ES"/>
        </w:rPr>
        <w:t>Políticas, Bases y Lineamientos en Materia de Adquisiciones, Arrendamientos y Servicios del Instituto Mexicano del Seguro Social</w:t>
      </w:r>
      <w:r w:rsidRPr="00390483">
        <w:rPr>
          <w:rFonts w:ascii="Noto Sans" w:hAnsi="Noto Sans" w:cs="Noto Sans"/>
          <w:sz w:val="20"/>
          <w:szCs w:val="20"/>
        </w:rPr>
        <w:t>, “EL PROVEDOR” será sujeto a la aplicación de las deductivas en caso de incumplimiento:</w:t>
      </w:r>
    </w:p>
    <w:p w14:paraId="754A231D" w14:textId="77777777" w:rsidR="00E852EB" w:rsidRPr="00390483" w:rsidRDefault="00E852EB" w:rsidP="00387B5D">
      <w:pPr>
        <w:pStyle w:val="Prrafodelista"/>
        <w:autoSpaceDE w:val="0"/>
        <w:autoSpaceDN w:val="0"/>
        <w:adjustRightInd w:val="0"/>
        <w:spacing w:after="0" w:line="240" w:lineRule="auto"/>
        <w:ind w:left="0" w:right="-142"/>
        <w:jc w:val="both"/>
        <w:rPr>
          <w:rFonts w:ascii="Noto Sans" w:hAnsi="Noto Sans" w:cs="Noto Sans"/>
          <w:sz w:val="20"/>
          <w:szCs w:val="20"/>
        </w:rPr>
      </w:pPr>
    </w:p>
    <w:tbl>
      <w:tblPr>
        <w:tblW w:w="10947" w:type="dxa"/>
        <w:jc w:val="center"/>
        <w:tblInd w:w="-1831" w:type="dxa"/>
        <w:tblLayout w:type="fixed"/>
        <w:tblCellMar>
          <w:left w:w="0" w:type="dxa"/>
          <w:right w:w="0" w:type="dxa"/>
        </w:tblCellMar>
        <w:tblLook w:val="04A0" w:firstRow="1" w:lastRow="0" w:firstColumn="1" w:lastColumn="0" w:noHBand="0" w:noVBand="1"/>
      </w:tblPr>
      <w:tblGrid>
        <w:gridCol w:w="1505"/>
        <w:gridCol w:w="1559"/>
        <w:gridCol w:w="2127"/>
        <w:gridCol w:w="1275"/>
        <w:gridCol w:w="1560"/>
        <w:gridCol w:w="1417"/>
        <w:gridCol w:w="1504"/>
      </w:tblGrid>
      <w:tr w:rsidR="00E852EB" w:rsidRPr="00006150" w14:paraId="748F8C06" w14:textId="77777777" w:rsidTr="00164A5E">
        <w:trPr>
          <w:jc w:val="center"/>
        </w:trPr>
        <w:tc>
          <w:tcPr>
            <w:tcW w:w="10947" w:type="dxa"/>
            <w:gridSpan w:val="7"/>
            <w:tcBorders>
              <w:top w:val="single" w:sz="8" w:space="0" w:color="auto"/>
              <w:left w:val="single" w:sz="8" w:space="0" w:color="auto"/>
              <w:bottom w:val="single" w:sz="8" w:space="0" w:color="auto"/>
              <w:right w:val="single" w:sz="8" w:space="0" w:color="auto"/>
            </w:tcBorders>
            <w:shd w:val="clear" w:color="auto" w:fill="EEECE1"/>
            <w:tcMar>
              <w:top w:w="0" w:type="dxa"/>
              <w:left w:w="108" w:type="dxa"/>
              <w:bottom w:w="0" w:type="dxa"/>
              <w:right w:w="108" w:type="dxa"/>
            </w:tcMar>
            <w:vAlign w:val="center"/>
            <w:hideMark/>
          </w:tcPr>
          <w:p w14:paraId="38321655" w14:textId="77777777" w:rsidR="00E852EB" w:rsidRPr="00006150" w:rsidRDefault="00E852EB" w:rsidP="00387B5D">
            <w:pPr>
              <w:ind w:right="-142"/>
              <w:jc w:val="center"/>
              <w:rPr>
                <w:rFonts w:ascii="Noto Sans" w:eastAsiaTheme="minorHAnsi" w:hAnsi="Noto Sans" w:cs="Noto Sans"/>
                <w:b/>
                <w:bCs/>
                <w:sz w:val="15"/>
                <w:szCs w:val="15"/>
                <w:highlight w:val="yellow"/>
              </w:rPr>
            </w:pPr>
            <w:r w:rsidRPr="00006150">
              <w:rPr>
                <w:rFonts w:ascii="Noto Sans" w:hAnsi="Noto Sans" w:cs="Noto Sans"/>
                <w:b/>
                <w:bCs/>
                <w:sz w:val="15"/>
                <w:szCs w:val="15"/>
              </w:rPr>
              <w:t>CRITERIOS PARA LA APLICACIÓN DE DEDUCTIVAS</w:t>
            </w:r>
          </w:p>
        </w:tc>
      </w:tr>
      <w:tr w:rsidR="00164A5E" w:rsidRPr="00006150" w14:paraId="56FEBBCC" w14:textId="77777777" w:rsidTr="00164A5E">
        <w:trPr>
          <w:jc w:val="center"/>
        </w:trPr>
        <w:tc>
          <w:tcPr>
            <w:tcW w:w="1505" w:type="dxa"/>
            <w:tcBorders>
              <w:top w:val="nil"/>
              <w:left w:val="single" w:sz="8" w:space="0" w:color="auto"/>
              <w:bottom w:val="single" w:sz="8" w:space="0" w:color="auto"/>
              <w:right w:val="single" w:sz="8" w:space="0" w:color="auto"/>
            </w:tcBorders>
            <w:shd w:val="clear" w:color="auto" w:fill="EEECE1"/>
            <w:tcMar>
              <w:top w:w="0" w:type="dxa"/>
              <w:left w:w="108" w:type="dxa"/>
              <w:bottom w:w="0" w:type="dxa"/>
              <w:right w:w="108" w:type="dxa"/>
            </w:tcMar>
            <w:vAlign w:val="center"/>
            <w:hideMark/>
          </w:tcPr>
          <w:p w14:paraId="41FBB785" w14:textId="77777777" w:rsidR="00E852EB" w:rsidRPr="00006150" w:rsidRDefault="00E852EB" w:rsidP="00164A5E">
            <w:pPr>
              <w:ind w:right="176"/>
              <w:jc w:val="center"/>
              <w:rPr>
                <w:rFonts w:ascii="Noto Sans" w:eastAsiaTheme="minorHAnsi" w:hAnsi="Noto Sans" w:cs="Noto Sans"/>
                <w:b/>
                <w:bCs/>
                <w:sz w:val="15"/>
                <w:szCs w:val="15"/>
              </w:rPr>
            </w:pPr>
            <w:r w:rsidRPr="00006150">
              <w:rPr>
                <w:rFonts w:ascii="Noto Sans" w:hAnsi="Noto Sans" w:cs="Noto Sans"/>
                <w:b/>
                <w:bCs/>
                <w:sz w:val="15"/>
                <w:szCs w:val="15"/>
              </w:rPr>
              <w:t>Concepto u obligación</w:t>
            </w:r>
          </w:p>
        </w:tc>
        <w:tc>
          <w:tcPr>
            <w:tcW w:w="1559" w:type="dxa"/>
            <w:tcBorders>
              <w:top w:val="nil"/>
              <w:left w:val="nil"/>
              <w:bottom w:val="single" w:sz="8" w:space="0" w:color="auto"/>
              <w:right w:val="single" w:sz="8" w:space="0" w:color="auto"/>
            </w:tcBorders>
            <w:shd w:val="clear" w:color="auto" w:fill="EEECE1"/>
            <w:tcMar>
              <w:top w:w="0" w:type="dxa"/>
              <w:left w:w="108" w:type="dxa"/>
              <w:bottom w:w="0" w:type="dxa"/>
              <w:right w:w="108" w:type="dxa"/>
            </w:tcMar>
            <w:vAlign w:val="center"/>
            <w:hideMark/>
          </w:tcPr>
          <w:p w14:paraId="70BC2E06" w14:textId="77777777" w:rsidR="00E852EB" w:rsidRPr="00006150" w:rsidRDefault="00E852EB" w:rsidP="00387B5D">
            <w:pPr>
              <w:ind w:right="-142"/>
              <w:jc w:val="center"/>
              <w:rPr>
                <w:rFonts w:ascii="Noto Sans" w:eastAsiaTheme="minorHAnsi" w:hAnsi="Noto Sans" w:cs="Noto Sans"/>
                <w:b/>
                <w:bCs/>
                <w:sz w:val="15"/>
                <w:szCs w:val="15"/>
              </w:rPr>
            </w:pPr>
            <w:r w:rsidRPr="00006150">
              <w:rPr>
                <w:rFonts w:ascii="Noto Sans" w:hAnsi="Noto Sans" w:cs="Noto Sans"/>
                <w:b/>
                <w:bCs/>
                <w:sz w:val="15"/>
                <w:szCs w:val="15"/>
              </w:rPr>
              <w:t>Nivel de Servicio</w:t>
            </w:r>
          </w:p>
        </w:tc>
        <w:tc>
          <w:tcPr>
            <w:tcW w:w="2127" w:type="dxa"/>
            <w:tcBorders>
              <w:top w:val="nil"/>
              <w:left w:val="nil"/>
              <w:bottom w:val="single" w:sz="8" w:space="0" w:color="auto"/>
              <w:right w:val="single" w:sz="8" w:space="0" w:color="auto"/>
            </w:tcBorders>
            <w:shd w:val="clear" w:color="auto" w:fill="EEECE1"/>
            <w:tcMar>
              <w:top w:w="0" w:type="dxa"/>
              <w:left w:w="108" w:type="dxa"/>
              <w:bottom w:w="0" w:type="dxa"/>
              <w:right w:w="108" w:type="dxa"/>
            </w:tcMar>
            <w:vAlign w:val="center"/>
            <w:hideMark/>
          </w:tcPr>
          <w:p w14:paraId="7E3E8BAB" w14:textId="77777777" w:rsidR="00E852EB" w:rsidRPr="00006150" w:rsidRDefault="00E852EB" w:rsidP="00387B5D">
            <w:pPr>
              <w:ind w:right="-142"/>
              <w:jc w:val="center"/>
              <w:rPr>
                <w:rFonts w:ascii="Noto Sans" w:eastAsiaTheme="minorHAnsi" w:hAnsi="Noto Sans" w:cs="Noto Sans"/>
                <w:b/>
                <w:bCs/>
                <w:sz w:val="15"/>
                <w:szCs w:val="15"/>
              </w:rPr>
            </w:pPr>
            <w:r w:rsidRPr="00006150">
              <w:rPr>
                <w:rFonts w:ascii="Noto Sans" w:hAnsi="Noto Sans" w:cs="Noto Sans"/>
                <w:b/>
                <w:bCs/>
                <w:sz w:val="15"/>
                <w:szCs w:val="15"/>
              </w:rPr>
              <w:t>Unidad de Medida</w:t>
            </w:r>
          </w:p>
        </w:tc>
        <w:tc>
          <w:tcPr>
            <w:tcW w:w="1275" w:type="dxa"/>
            <w:tcBorders>
              <w:top w:val="nil"/>
              <w:left w:val="nil"/>
              <w:bottom w:val="single" w:sz="8" w:space="0" w:color="auto"/>
              <w:right w:val="single" w:sz="8" w:space="0" w:color="auto"/>
            </w:tcBorders>
            <w:shd w:val="clear" w:color="auto" w:fill="EEECE1"/>
            <w:tcMar>
              <w:top w:w="0" w:type="dxa"/>
              <w:left w:w="108" w:type="dxa"/>
              <w:bottom w:w="0" w:type="dxa"/>
              <w:right w:w="108" w:type="dxa"/>
            </w:tcMar>
            <w:vAlign w:val="center"/>
            <w:hideMark/>
          </w:tcPr>
          <w:p w14:paraId="40812A1D" w14:textId="77777777" w:rsidR="00E852EB" w:rsidRPr="00006150" w:rsidRDefault="00E852EB" w:rsidP="00164A5E">
            <w:pPr>
              <w:jc w:val="center"/>
              <w:rPr>
                <w:rFonts w:ascii="Noto Sans" w:eastAsiaTheme="minorHAnsi" w:hAnsi="Noto Sans" w:cs="Noto Sans"/>
                <w:b/>
                <w:bCs/>
                <w:sz w:val="15"/>
                <w:szCs w:val="15"/>
              </w:rPr>
            </w:pPr>
            <w:r w:rsidRPr="00006150">
              <w:rPr>
                <w:rFonts w:ascii="Noto Sans" w:hAnsi="Noto Sans" w:cs="Noto Sans"/>
                <w:b/>
                <w:bCs/>
                <w:sz w:val="15"/>
                <w:szCs w:val="15"/>
              </w:rPr>
              <w:t>Deducción</w:t>
            </w:r>
          </w:p>
        </w:tc>
        <w:tc>
          <w:tcPr>
            <w:tcW w:w="1560" w:type="dxa"/>
            <w:tcBorders>
              <w:top w:val="nil"/>
              <w:left w:val="nil"/>
              <w:bottom w:val="single" w:sz="8" w:space="0" w:color="auto"/>
              <w:right w:val="single" w:sz="8" w:space="0" w:color="auto"/>
            </w:tcBorders>
            <w:shd w:val="clear" w:color="auto" w:fill="EEECE1"/>
            <w:tcMar>
              <w:top w:w="0" w:type="dxa"/>
              <w:left w:w="108" w:type="dxa"/>
              <w:bottom w:w="0" w:type="dxa"/>
              <w:right w:w="108" w:type="dxa"/>
            </w:tcMar>
            <w:vAlign w:val="center"/>
            <w:hideMark/>
          </w:tcPr>
          <w:p w14:paraId="36397247" w14:textId="77777777" w:rsidR="00E852EB" w:rsidRPr="00006150" w:rsidRDefault="00E852EB" w:rsidP="00387B5D">
            <w:pPr>
              <w:ind w:right="-142"/>
              <w:jc w:val="center"/>
              <w:rPr>
                <w:rFonts w:ascii="Noto Sans" w:eastAsiaTheme="minorHAnsi" w:hAnsi="Noto Sans" w:cs="Noto Sans"/>
                <w:b/>
                <w:bCs/>
                <w:sz w:val="15"/>
                <w:szCs w:val="15"/>
              </w:rPr>
            </w:pPr>
            <w:r w:rsidRPr="00006150">
              <w:rPr>
                <w:rFonts w:ascii="Noto Sans" w:hAnsi="Noto Sans" w:cs="Noto Sans"/>
                <w:b/>
                <w:bCs/>
                <w:sz w:val="15"/>
                <w:szCs w:val="15"/>
              </w:rPr>
              <w:t>Límite de incumplimiento</w:t>
            </w:r>
          </w:p>
        </w:tc>
        <w:tc>
          <w:tcPr>
            <w:tcW w:w="1417" w:type="dxa"/>
            <w:tcBorders>
              <w:top w:val="nil"/>
              <w:left w:val="nil"/>
              <w:bottom w:val="single" w:sz="8" w:space="0" w:color="auto"/>
              <w:right w:val="single" w:sz="8" w:space="0" w:color="auto"/>
            </w:tcBorders>
            <w:shd w:val="clear" w:color="auto" w:fill="EEECE1"/>
            <w:tcMar>
              <w:top w:w="0" w:type="dxa"/>
              <w:left w:w="108" w:type="dxa"/>
              <w:bottom w:w="0" w:type="dxa"/>
              <w:right w:w="108" w:type="dxa"/>
            </w:tcMar>
            <w:vAlign w:val="center"/>
            <w:hideMark/>
          </w:tcPr>
          <w:p w14:paraId="54E1DC2B" w14:textId="77777777" w:rsidR="00E852EB" w:rsidRPr="00006150" w:rsidRDefault="00E852EB" w:rsidP="00387B5D">
            <w:pPr>
              <w:ind w:right="-142"/>
              <w:jc w:val="center"/>
              <w:rPr>
                <w:rFonts w:ascii="Noto Sans" w:eastAsiaTheme="minorHAnsi" w:hAnsi="Noto Sans" w:cs="Noto Sans"/>
                <w:b/>
                <w:bCs/>
                <w:sz w:val="15"/>
                <w:szCs w:val="15"/>
              </w:rPr>
            </w:pPr>
            <w:r w:rsidRPr="00006150">
              <w:rPr>
                <w:rFonts w:ascii="Noto Sans" w:hAnsi="Noto Sans" w:cs="Noto Sans"/>
                <w:b/>
                <w:bCs/>
                <w:sz w:val="15"/>
                <w:szCs w:val="15"/>
              </w:rPr>
              <w:t>Responsable de reportar el incumplimiento</w:t>
            </w:r>
          </w:p>
        </w:tc>
        <w:tc>
          <w:tcPr>
            <w:tcW w:w="1504" w:type="dxa"/>
            <w:tcBorders>
              <w:top w:val="nil"/>
              <w:left w:val="nil"/>
              <w:bottom w:val="single" w:sz="8" w:space="0" w:color="auto"/>
              <w:right w:val="single" w:sz="8" w:space="0" w:color="auto"/>
            </w:tcBorders>
            <w:shd w:val="clear" w:color="auto" w:fill="EEECE1"/>
            <w:tcMar>
              <w:top w:w="0" w:type="dxa"/>
              <w:left w:w="108" w:type="dxa"/>
              <w:bottom w:w="0" w:type="dxa"/>
              <w:right w:w="108" w:type="dxa"/>
            </w:tcMar>
            <w:vAlign w:val="center"/>
            <w:hideMark/>
          </w:tcPr>
          <w:p w14:paraId="77C8374F" w14:textId="77777777" w:rsidR="00E852EB" w:rsidRPr="00006150" w:rsidRDefault="00E852EB" w:rsidP="00164A5E">
            <w:pPr>
              <w:jc w:val="center"/>
              <w:rPr>
                <w:rFonts w:ascii="Noto Sans" w:eastAsiaTheme="minorHAnsi" w:hAnsi="Noto Sans" w:cs="Noto Sans"/>
                <w:sz w:val="15"/>
                <w:szCs w:val="15"/>
              </w:rPr>
            </w:pPr>
            <w:r w:rsidRPr="00006150">
              <w:rPr>
                <w:rFonts w:ascii="Noto Sans" w:hAnsi="Noto Sans" w:cs="Noto Sans"/>
                <w:b/>
                <w:bCs/>
                <w:sz w:val="15"/>
                <w:szCs w:val="15"/>
              </w:rPr>
              <w:t>Responsable del cálculo, notificación de la deducción</w:t>
            </w:r>
          </w:p>
        </w:tc>
      </w:tr>
      <w:tr w:rsidR="00164A5E" w:rsidRPr="00006150" w14:paraId="2C6F2016" w14:textId="77777777" w:rsidTr="00164A5E">
        <w:trPr>
          <w:jc w:val="center"/>
        </w:trPr>
        <w:tc>
          <w:tcPr>
            <w:tcW w:w="150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14:paraId="057762BF" w14:textId="56DE3C22" w:rsidR="00E852EB" w:rsidRPr="00006150" w:rsidRDefault="00E852EB" w:rsidP="00164A5E">
            <w:pPr>
              <w:rPr>
                <w:rFonts w:ascii="Noto Sans" w:eastAsiaTheme="minorHAnsi" w:hAnsi="Noto Sans" w:cs="Noto Sans"/>
                <w:sz w:val="15"/>
                <w:szCs w:val="15"/>
              </w:rPr>
            </w:pPr>
            <w:r w:rsidRPr="00006150">
              <w:rPr>
                <w:rFonts w:ascii="Noto Sans" w:hAnsi="Noto Sans" w:cs="Noto Sans"/>
                <w:sz w:val="15"/>
                <w:szCs w:val="15"/>
              </w:rPr>
              <w:t xml:space="preserve">Cuando no se  repongan los bienes que presenten defectos o vicios ocultos dentro, de los </w:t>
            </w:r>
            <w:r w:rsidR="00164A5E">
              <w:rPr>
                <w:rFonts w:ascii="Noto Sans" w:hAnsi="Noto Sans" w:cs="Noto Sans"/>
                <w:sz w:val="15"/>
                <w:szCs w:val="15"/>
              </w:rPr>
              <w:t>9</w:t>
            </w:r>
            <w:r w:rsidRPr="00006150">
              <w:rPr>
                <w:rFonts w:ascii="Noto Sans" w:hAnsi="Noto Sans" w:cs="Noto Sans"/>
                <w:sz w:val="15"/>
                <w:szCs w:val="15"/>
              </w:rPr>
              <w:t>0 días naturales contados a partir del día siguiente al que le sea notificado el canje por el Administrador del contrato.</w:t>
            </w:r>
          </w:p>
          <w:p w14:paraId="5013E080" w14:textId="77777777" w:rsidR="00E852EB" w:rsidRPr="00006150" w:rsidRDefault="00E852EB" w:rsidP="00164A5E">
            <w:pPr>
              <w:jc w:val="both"/>
              <w:rPr>
                <w:rFonts w:ascii="Noto Sans" w:hAnsi="Noto Sans" w:cs="Noto Sans"/>
                <w:sz w:val="15"/>
                <w:szCs w:val="15"/>
                <w:lang w:val="es-MX"/>
              </w:rPr>
            </w:pPr>
          </w:p>
          <w:p w14:paraId="2598614C" w14:textId="77777777" w:rsidR="00E852EB" w:rsidRPr="00006150" w:rsidRDefault="00E852EB" w:rsidP="00387B5D">
            <w:pPr>
              <w:ind w:right="-142"/>
              <w:jc w:val="both"/>
              <w:rPr>
                <w:rFonts w:ascii="Noto Sans" w:hAnsi="Noto Sans" w:cs="Noto Sans"/>
                <w:sz w:val="15"/>
                <w:szCs w:val="15"/>
              </w:rPr>
            </w:pPr>
          </w:p>
          <w:p w14:paraId="61D96F6F" w14:textId="77777777" w:rsidR="00E852EB" w:rsidRPr="00006150" w:rsidRDefault="00E852EB" w:rsidP="00387B5D">
            <w:pPr>
              <w:ind w:right="-142"/>
              <w:jc w:val="both"/>
              <w:rPr>
                <w:rFonts w:ascii="Noto Sans" w:hAnsi="Noto Sans" w:cs="Noto Sans"/>
                <w:sz w:val="15"/>
                <w:szCs w:val="15"/>
              </w:rPr>
            </w:pPr>
          </w:p>
          <w:p w14:paraId="6D94D275" w14:textId="77777777" w:rsidR="00E852EB" w:rsidRPr="00006150" w:rsidRDefault="00E852EB" w:rsidP="00387B5D">
            <w:pPr>
              <w:ind w:right="-142"/>
              <w:jc w:val="both"/>
              <w:rPr>
                <w:rFonts w:ascii="Noto Sans" w:eastAsiaTheme="minorHAnsi" w:hAnsi="Noto Sans" w:cs="Noto Sans"/>
                <w:sz w:val="15"/>
                <w:szCs w:val="15"/>
              </w:rPr>
            </w:pPr>
          </w:p>
        </w:tc>
        <w:tc>
          <w:tcPr>
            <w:tcW w:w="1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15ACA3E" w14:textId="246559F3" w:rsidR="00E852EB" w:rsidRPr="00006150" w:rsidRDefault="00E852EB" w:rsidP="00164A5E">
            <w:pPr>
              <w:ind w:firstLine="13"/>
              <w:rPr>
                <w:rFonts w:ascii="Noto Sans" w:eastAsiaTheme="minorHAnsi" w:hAnsi="Noto Sans" w:cs="Noto Sans"/>
                <w:sz w:val="15"/>
                <w:szCs w:val="15"/>
              </w:rPr>
            </w:pPr>
            <w:r w:rsidRPr="00006150">
              <w:rPr>
                <w:rFonts w:ascii="Noto Sans" w:hAnsi="Noto Sans" w:cs="Noto Sans"/>
                <w:sz w:val="15"/>
                <w:szCs w:val="15"/>
              </w:rPr>
              <w:t xml:space="preserve">El proveedor adjudicado dentro de los </w:t>
            </w:r>
            <w:r w:rsidR="00164A5E">
              <w:rPr>
                <w:rFonts w:ascii="Noto Sans" w:hAnsi="Noto Sans" w:cs="Noto Sans"/>
                <w:sz w:val="15"/>
                <w:szCs w:val="15"/>
              </w:rPr>
              <w:t>9</w:t>
            </w:r>
            <w:r w:rsidRPr="00006150">
              <w:rPr>
                <w:rFonts w:ascii="Noto Sans" w:hAnsi="Noto Sans" w:cs="Noto Sans"/>
                <w:sz w:val="15"/>
                <w:szCs w:val="15"/>
              </w:rPr>
              <w:t xml:space="preserve">0 días naturales contados a partir del día siguiente al que le fue notificado el canje. </w:t>
            </w:r>
          </w:p>
        </w:tc>
        <w:tc>
          <w:tcPr>
            <w:tcW w:w="212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30D6A0B" w14:textId="77777777" w:rsidR="00E852EB" w:rsidRPr="00006150" w:rsidRDefault="00E852EB" w:rsidP="00164A5E">
            <w:pPr>
              <w:ind w:right="175"/>
              <w:rPr>
                <w:rFonts w:ascii="Noto Sans" w:eastAsiaTheme="minorHAnsi" w:hAnsi="Noto Sans" w:cs="Noto Sans"/>
                <w:sz w:val="15"/>
                <w:szCs w:val="15"/>
              </w:rPr>
            </w:pPr>
            <w:r w:rsidRPr="00006150">
              <w:rPr>
                <w:rFonts w:ascii="Noto Sans" w:hAnsi="Noto Sans" w:cs="Noto Sans"/>
                <w:sz w:val="15"/>
                <w:szCs w:val="15"/>
              </w:rPr>
              <w:t>Por cada día natural en el que no repongan los bienes que presenten defectos o vicios ocultos.</w:t>
            </w:r>
          </w:p>
          <w:p w14:paraId="7BA7CD23" w14:textId="77777777" w:rsidR="00164A5E" w:rsidRDefault="00E852EB" w:rsidP="00164A5E">
            <w:pPr>
              <w:ind w:right="-142"/>
              <w:rPr>
                <w:rFonts w:ascii="Noto Sans" w:hAnsi="Noto Sans" w:cs="Noto Sans"/>
                <w:sz w:val="15"/>
                <w:szCs w:val="15"/>
              </w:rPr>
            </w:pPr>
            <w:r w:rsidRPr="00006150">
              <w:rPr>
                <w:rFonts w:ascii="Noto Sans" w:hAnsi="Noto Sans" w:cs="Noto Sans"/>
                <w:sz w:val="15"/>
                <w:szCs w:val="15"/>
              </w:rPr>
              <w:t xml:space="preserve">De acuerdo con lo estipulado en el inciso </w:t>
            </w:r>
            <w:r w:rsidRPr="00006150">
              <w:rPr>
                <w:rFonts w:ascii="Noto Sans" w:hAnsi="Noto Sans" w:cs="Noto Sans"/>
                <w:color w:val="1F497D"/>
                <w:sz w:val="15"/>
                <w:szCs w:val="15"/>
              </w:rPr>
              <w:t>i</w:t>
            </w:r>
            <w:r w:rsidRPr="00006150">
              <w:rPr>
                <w:rFonts w:ascii="Noto Sans" w:hAnsi="Noto Sans" w:cs="Noto Sans"/>
                <w:sz w:val="15"/>
                <w:szCs w:val="15"/>
              </w:rPr>
              <w:t>)</w:t>
            </w:r>
          </w:p>
          <w:p w14:paraId="04A9E059" w14:textId="6F75A170" w:rsidR="00E852EB" w:rsidRPr="00006150" w:rsidRDefault="00E852EB" w:rsidP="00164A5E">
            <w:pPr>
              <w:ind w:right="34"/>
              <w:rPr>
                <w:rFonts w:ascii="Noto Sans" w:eastAsiaTheme="minorHAnsi" w:hAnsi="Noto Sans" w:cs="Noto Sans"/>
                <w:sz w:val="15"/>
                <w:szCs w:val="15"/>
              </w:rPr>
            </w:pPr>
            <w:r w:rsidRPr="00006150">
              <w:rPr>
                <w:rFonts w:ascii="Noto Sans" w:hAnsi="Noto Sans" w:cs="Noto Sans"/>
                <w:sz w:val="15"/>
                <w:szCs w:val="15"/>
              </w:rPr>
              <w:t>EN SU CASO,</w:t>
            </w:r>
            <w:r w:rsidRPr="00006150">
              <w:rPr>
                <w:rFonts w:ascii="Noto Sans" w:hAnsi="Noto Sans" w:cs="Noto Sans"/>
                <w:b/>
                <w:bCs/>
                <w:sz w:val="15"/>
                <w:szCs w:val="15"/>
              </w:rPr>
              <w:t xml:space="preserve"> </w:t>
            </w:r>
            <w:r w:rsidRPr="00006150">
              <w:rPr>
                <w:rFonts w:ascii="Noto Sans" w:hAnsi="Noto Sans" w:cs="Noto Sans"/>
                <w:sz w:val="15"/>
                <w:szCs w:val="15"/>
              </w:rPr>
              <w:t>MECANISMOS REQUERIDOS AL PROVEEDOR PARA RESPONDER POR DEFECTOS O VICIOS OCULTOS DE LOS BIENES O DE LA CALIDAD DE LOS SERVICIOS de los Términos y Condiciones.</w:t>
            </w:r>
          </w:p>
        </w:tc>
        <w:tc>
          <w:tcPr>
            <w:tcW w:w="127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41065BA" w14:textId="77777777" w:rsidR="00E852EB" w:rsidRPr="00006150" w:rsidRDefault="00E852EB" w:rsidP="00164A5E">
            <w:pPr>
              <w:ind w:right="33"/>
              <w:rPr>
                <w:rFonts w:ascii="Noto Sans" w:eastAsiaTheme="minorHAnsi" w:hAnsi="Noto Sans" w:cs="Noto Sans"/>
                <w:sz w:val="15"/>
                <w:szCs w:val="15"/>
              </w:rPr>
            </w:pPr>
            <w:r w:rsidRPr="00006150">
              <w:rPr>
                <w:rFonts w:ascii="Noto Sans" w:hAnsi="Noto Sans" w:cs="Noto Sans"/>
                <w:sz w:val="15"/>
                <w:szCs w:val="15"/>
              </w:rPr>
              <w:t xml:space="preserve">0.2% sobre el valor total de la factura, con IVA incluido. </w:t>
            </w:r>
          </w:p>
        </w:tc>
        <w:tc>
          <w:tcPr>
            <w:tcW w:w="15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41B52EC" w14:textId="77777777" w:rsidR="00E852EB" w:rsidRPr="00006150" w:rsidRDefault="00E852EB" w:rsidP="00164A5E">
            <w:pPr>
              <w:ind w:right="66"/>
              <w:rPr>
                <w:rFonts w:ascii="Noto Sans" w:eastAsiaTheme="minorHAnsi" w:hAnsi="Noto Sans" w:cs="Noto Sans"/>
                <w:sz w:val="15"/>
                <w:szCs w:val="15"/>
              </w:rPr>
            </w:pPr>
            <w:r w:rsidRPr="00006150">
              <w:rPr>
                <w:rFonts w:ascii="Noto Sans" w:hAnsi="Noto Sans" w:cs="Noto Sans"/>
                <w:sz w:val="15"/>
                <w:szCs w:val="15"/>
              </w:rPr>
              <w:t>Hasta el 10% del monto total del contrato, sin incluir el I.V.A</w:t>
            </w:r>
          </w:p>
        </w:tc>
        <w:tc>
          <w:tcPr>
            <w:tcW w:w="141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748E85D" w14:textId="77777777" w:rsidR="00E852EB" w:rsidRPr="00006150" w:rsidRDefault="00E852EB" w:rsidP="00164A5E">
            <w:pPr>
              <w:ind w:right="184"/>
              <w:rPr>
                <w:rFonts w:ascii="Noto Sans" w:eastAsiaTheme="minorHAnsi" w:hAnsi="Noto Sans" w:cs="Noto Sans"/>
                <w:sz w:val="15"/>
                <w:szCs w:val="15"/>
              </w:rPr>
            </w:pPr>
            <w:r w:rsidRPr="00006150">
              <w:rPr>
                <w:rFonts w:ascii="Noto Sans" w:hAnsi="Noto Sans" w:cs="Noto Sans"/>
                <w:sz w:val="15"/>
                <w:szCs w:val="15"/>
              </w:rPr>
              <w:t xml:space="preserve">El Área requirente notificara al proveedor por escrito o por correo electrónico. </w:t>
            </w:r>
          </w:p>
        </w:tc>
        <w:tc>
          <w:tcPr>
            <w:tcW w:w="15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306F198" w14:textId="77777777" w:rsidR="00E852EB" w:rsidRPr="00006150" w:rsidRDefault="00E852EB" w:rsidP="00164A5E">
            <w:pPr>
              <w:ind w:right="120"/>
              <w:jc w:val="both"/>
              <w:rPr>
                <w:rFonts w:ascii="Noto Sans" w:eastAsiaTheme="minorHAnsi" w:hAnsi="Noto Sans" w:cs="Noto Sans"/>
                <w:sz w:val="15"/>
                <w:szCs w:val="15"/>
              </w:rPr>
            </w:pPr>
            <w:r w:rsidRPr="00006150">
              <w:rPr>
                <w:rFonts w:ascii="Noto Sans" w:hAnsi="Noto Sans" w:cs="Noto Sans"/>
                <w:sz w:val="15"/>
                <w:szCs w:val="15"/>
              </w:rPr>
              <w:t xml:space="preserve">Administrador del Contrato </w:t>
            </w:r>
          </w:p>
        </w:tc>
      </w:tr>
    </w:tbl>
    <w:p w14:paraId="3E2EAF3E" w14:textId="77777777" w:rsidR="00E852EB" w:rsidRDefault="00E852EB" w:rsidP="00387B5D">
      <w:pPr>
        <w:pStyle w:val="Prrafodelista"/>
        <w:autoSpaceDE w:val="0"/>
        <w:autoSpaceDN w:val="0"/>
        <w:adjustRightInd w:val="0"/>
        <w:spacing w:after="0" w:line="240" w:lineRule="auto"/>
        <w:ind w:left="-14" w:right="-142"/>
        <w:jc w:val="both"/>
        <w:rPr>
          <w:rFonts w:ascii="Noto Sans" w:eastAsia="Times New Roman" w:hAnsi="Noto Sans" w:cs="Noto Sans"/>
          <w:b/>
          <w:color w:val="000000"/>
          <w:sz w:val="20"/>
          <w:szCs w:val="20"/>
          <w:lang w:val="es-ES"/>
        </w:rPr>
      </w:pPr>
    </w:p>
    <w:p w14:paraId="7FD57B8F" w14:textId="77777777" w:rsidR="00E852EB" w:rsidRPr="00390483" w:rsidRDefault="00E852EB" w:rsidP="00387B5D">
      <w:pPr>
        <w:pStyle w:val="Prrafodelista"/>
        <w:numPr>
          <w:ilvl w:val="0"/>
          <w:numId w:val="4"/>
        </w:numPr>
        <w:tabs>
          <w:tab w:val="left" w:pos="-284"/>
        </w:tabs>
        <w:spacing w:after="0" w:line="240" w:lineRule="auto"/>
        <w:ind w:left="-567" w:right="-142" w:firstLine="0"/>
        <w:jc w:val="both"/>
        <w:rPr>
          <w:rFonts w:ascii="Noto Sans" w:eastAsia="Times New Roman" w:hAnsi="Noto Sans" w:cs="Noto Sans"/>
          <w:b/>
          <w:color w:val="000000"/>
          <w:sz w:val="20"/>
          <w:szCs w:val="20"/>
          <w:lang w:val="es-ES"/>
        </w:rPr>
      </w:pPr>
      <w:r w:rsidRPr="00390483">
        <w:rPr>
          <w:rFonts w:ascii="Noto Sans" w:hAnsi="Noto Sans" w:cs="Noto Sans"/>
          <w:b/>
          <w:sz w:val="20"/>
          <w:szCs w:val="20"/>
          <w:lang w:val="es-ES"/>
        </w:rPr>
        <w:t>EN SU CASO, MECANISMOS REQUERIDOS AL PROVEEDOR PARA RESPONDER POR DEFECTOS O VICIOS OCULTOS</w:t>
      </w:r>
      <w:r w:rsidRPr="00390483">
        <w:rPr>
          <w:rFonts w:ascii="Noto Sans" w:hAnsi="Noto Sans" w:cs="Noto Sans"/>
          <w:b/>
          <w:sz w:val="20"/>
          <w:szCs w:val="20"/>
        </w:rPr>
        <w:t xml:space="preserve"> DE LOS BIENES O DE LA CALIDAD DE LOS SERVICIOS</w:t>
      </w:r>
      <w:r w:rsidRPr="00390483">
        <w:rPr>
          <w:rFonts w:ascii="Noto Sans" w:hAnsi="Noto Sans" w:cs="Noto Sans"/>
          <w:sz w:val="20"/>
          <w:szCs w:val="20"/>
        </w:rPr>
        <w:t xml:space="preserve">.- El proveedor deberá entregar junto con los bienes, al administrador del contrato, una garantía de fabricación con cobertura amplia con un plazo de 12 meses, contra vicios ocultos, defectos de fabricación o cualquier daño que presenten, la cual deberá entregar al </w:t>
      </w:r>
      <w:r>
        <w:rPr>
          <w:rFonts w:ascii="Noto Sans" w:hAnsi="Noto Sans" w:cs="Noto Sans"/>
          <w:sz w:val="20"/>
          <w:szCs w:val="20"/>
        </w:rPr>
        <w:t>Administrador del Contrato</w:t>
      </w:r>
      <w:r w:rsidRPr="00390483">
        <w:rPr>
          <w:rFonts w:ascii="Noto Sans" w:hAnsi="Noto Sans" w:cs="Noto Sans"/>
          <w:sz w:val="20"/>
          <w:szCs w:val="20"/>
        </w:rPr>
        <w:t xml:space="preserve"> por escrito en papel preferentemente membretado, debidamente firmada por el representante legal de éste y a entera satisfacción del Instituto.</w:t>
      </w:r>
    </w:p>
    <w:p w14:paraId="3BF213C9" w14:textId="77777777" w:rsidR="00E852EB" w:rsidRPr="00390483" w:rsidRDefault="00E852EB" w:rsidP="00387B5D">
      <w:pPr>
        <w:pStyle w:val="Prrafodelista"/>
        <w:tabs>
          <w:tab w:val="left" w:pos="851"/>
        </w:tabs>
        <w:spacing w:after="0" w:line="240" w:lineRule="auto"/>
        <w:ind w:left="-567" w:right="-142"/>
        <w:jc w:val="both"/>
        <w:rPr>
          <w:rFonts w:ascii="Noto Sans" w:hAnsi="Noto Sans" w:cs="Noto Sans"/>
          <w:sz w:val="20"/>
          <w:szCs w:val="20"/>
        </w:rPr>
      </w:pPr>
    </w:p>
    <w:p w14:paraId="50EDE301" w14:textId="75E07EEC" w:rsidR="00E852EB" w:rsidRPr="00390483" w:rsidRDefault="00E852EB" w:rsidP="00387B5D">
      <w:pPr>
        <w:pStyle w:val="Prrafodelista"/>
        <w:tabs>
          <w:tab w:val="left" w:pos="851"/>
        </w:tabs>
        <w:spacing w:after="0" w:line="240" w:lineRule="auto"/>
        <w:ind w:left="-567" w:right="-142"/>
        <w:jc w:val="both"/>
        <w:rPr>
          <w:rFonts w:ascii="Noto Sans" w:hAnsi="Noto Sans" w:cs="Noto Sans"/>
          <w:sz w:val="20"/>
          <w:szCs w:val="20"/>
        </w:rPr>
      </w:pPr>
      <w:r w:rsidRPr="00390483">
        <w:rPr>
          <w:rFonts w:ascii="Noto Sans" w:hAnsi="Noto Sans" w:cs="Noto Sans"/>
          <w:sz w:val="20"/>
          <w:szCs w:val="20"/>
        </w:rPr>
        <w:t xml:space="preserve">Lo anterior, de conformidad con lo señalado en el numeral 4.2.7 del manual Administrativo de Aplicación General en Materia de Adquisiciones, Arrendamientos y Servicios del Sector Público (MAAGMAAS), los artículos </w:t>
      </w:r>
      <w:r w:rsidRPr="00B205F5">
        <w:rPr>
          <w:rFonts w:ascii="Noto Sans" w:hAnsi="Noto Sans" w:cs="Noto Sans"/>
          <w:sz w:val="20"/>
          <w:szCs w:val="20"/>
        </w:rPr>
        <w:t>66, fracción XVII, y 75</w:t>
      </w:r>
      <w:r w:rsidRPr="00390483">
        <w:rPr>
          <w:rFonts w:ascii="Noto Sans" w:hAnsi="Noto Sans" w:cs="Noto Sans"/>
          <w:sz w:val="20"/>
          <w:szCs w:val="20"/>
        </w:rPr>
        <w:t xml:space="preserve">, segundo párrafo de la Ley de Adquisiciones, Arrendamientos y Servicios del Sector Público (LAASSP), así como el segundo párrafo del artículo </w:t>
      </w:r>
      <w:r w:rsidR="002979CB">
        <w:rPr>
          <w:rFonts w:ascii="Noto Sans" w:hAnsi="Noto Sans" w:cs="Noto Sans"/>
          <w:sz w:val="20"/>
          <w:szCs w:val="20"/>
        </w:rPr>
        <w:t>142</w:t>
      </w:r>
      <w:r w:rsidRPr="00390483">
        <w:rPr>
          <w:rFonts w:ascii="Noto Sans" w:hAnsi="Noto Sans" w:cs="Noto Sans"/>
          <w:sz w:val="20"/>
          <w:szCs w:val="20"/>
        </w:rPr>
        <w:t xml:space="preserve"> del Reglamento de la citada Ley, en concordancia con lo establecido en los artículos 1, 6, 77 y 84 de la Ley federal de Protección al Consumidor.</w:t>
      </w:r>
    </w:p>
    <w:p w14:paraId="512A8729" w14:textId="77777777" w:rsidR="00E852EB" w:rsidRPr="00390483" w:rsidRDefault="00E852EB" w:rsidP="00387B5D">
      <w:pPr>
        <w:pStyle w:val="Prrafodelista"/>
        <w:tabs>
          <w:tab w:val="left" w:pos="851"/>
        </w:tabs>
        <w:spacing w:after="0" w:line="240" w:lineRule="auto"/>
        <w:ind w:left="-567" w:right="-142"/>
        <w:jc w:val="both"/>
        <w:rPr>
          <w:rFonts w:ascii="Noto Sans" w:hAnsi="Noto Sans" w:cs="Noto Sans"/>
          <w:b/>
          <w:sz w:val="20"/>
          <w:szCs w:val="20"/>
        </w:rPr>
      </w:pPr>
    </w:p>
    <w:p w14:paraId="67901C04" w14:textId="77777777" w:rsidR="00E852EB" w:rsidRPr="00390483" w:rsidRDefault="00E852EB" w:rsidP="00387B5D">
      <w:pPr>
        <w:pStyle w:val="Prrafodelista"/>
        <w:tabs>
          <w:tab w:val="left" w:pos="851"/>
        </w:tabs>
        <w:spacing w:after="0" w:line="240" w:lineRule="auto"/>
        <w:ind w:left="-567" w:right="-142"/>
        <w:jc w:val="both"/>
        <w:rPr>
          <w:rFonts w:ascii="Noto Sans" w:hAnsi="Noto Sans" w:cs="Noto Sans"/>
          <w:sz w:val="20"/>
          <w:szCs w:val="20"/>
        </w:rPr>
      </w:pPr>
      <w:r w:rsidRPr="00390483">
        <w:rPr>
          <w:rFonts w:ascii="Noto Sans" w:hAnsi="Noto Sans" w:cs="Noto Sans"/>
          <w:b/>
          <w:sz w:val="20"/>
          <w:szCs w:val="20"/>
        </w:rPr>
        <w:t>CANJE.-</w:t>
      </w:r>
      <w:r w:rsidRPr="00390483">
        <w:rPr>
          <w:rFonts w:ascii="Noto Sans" w:hAnsi="Noto Sans" w:cs="Noto Sans"/>
          <w:sz w:val="20"/>
          <w:szCs w:val="20"/>
        </w:rPr>
        <w:t xml:space="preserve"> El Instituto, por conducto de la Coordinación de Calidad de Insumos y Laboratorios Especializados, podrá solicitar al proveedor, la reposición de los bienes que presenten defectos o vicios ocultos, debiendo notificar al proveedor</w:t>
      </w:r>
      <w:r>
        <w:rPr>
          <w:rFonts w:ascii="Noto Sans" w:hAnsi="Noto Sans" w:cs="Noto Sans"/>
          <w:sz w:val="20"/>
          <w:szCs w:val="20"/>
        </w:rPr>
        <w:t xml:space="preserve">, mediante oficio y/o correo electrónico, </w:t>
      </w:r>
      <w:r w:rsidRPr="00390483">
        <w:rPr>
          <w:rFonts w:ascii="Noto Sans" w:hAnsi="Noto Sans" w:cs="Noto Sans"/>
          <w:sz w:val="20"/>
          <w:szCs w:val="20"/>
        </w:rPr>
        <w:t xml:space="preserve">dentro del periodo de 10 (diez) días hábiles siguientes al momento en que se haya percatado del vicio o defecto, obligándose el proveedor a canjear el bien dentro de los </w:t>
      </w:r>
      <w:r>
        <w:rPr>
          <w:rFonts w:ascii="Noto Sans" w:hAnsi="Noto Sans" w:cs="Noto Sans"/>
          <w:sz w:val="20"/>
          <w:szCs w:val="20"/>
        </w:rPr>
        <w:t>9</w:t>
      </w:r>
      <w:r w:rsidRPr="00390483">
        <w:rPr>
          <w:rFonts w:ascii="Noto Sans" w:hAnsi="Noto Sans" w:cs="Noto Sans"/>
          <w:sz w:val="20"/>
          <w:szCs w:val="20"/>
        </w:rPr>
        <w:t>0 días naturales contados a partir del día siguiente al que le sea notificado el canje, sin costo alguno para el Instituto. Canjeando las veces que sea necesario los bienes hasta garantizar que los mismos cumplen con las especificaciones establecidas.</w:t>
      </w:r>
    </w:p>
    <w:p w14:paraId="1E8FA36A" w14:textId="77777777" w:rsidR="00E852EB" w:rsidRPr="00390483" w:rsidRDefault="00E852EB" w:rsidP="00387B5D">
      <w:pPr>
        <w:ind w:left="-567" w:right="-142"/>
        <w:jc w:val="both"/>
        <w:rPr>
          <w:rFonts w:ascii="Noto Sans" w:hAnsi="Noto Sans" w:cs="Noto Sans"/>
          <w:sz w:val="20"/>
          <w:szCs w:val="20"/>
        </w:rPr>
      </w:pPr>
    </w:p>
    <w:p w14:paraId="077CEACF" w14:textId="77777777" w:rsidR="00E852EB" w:rsidRDefault="00E852EB" w:rsidP="00387B5D">
      <w:pPr>
        <w:ind w:left="-567" w:right="-142"/>
        <w:jc w:val="both"/>
        <w:rPr>
          <w:rFonts w:ascii="Noto Sans" w:hAnsi="Noto Sans" w:cs="Noto Sans"/>
          <w:sz w:val="20"/>
          <w:szCs w:val="20"/>
        </w:rPr>
      </w:pPr>
      <w:r w:rsidRPr="00390483">
        <w:rPr>
          <w:rFonts w:ascii="Noto Sans" w:hAnsi="Noto Sans" w:cs="Noto Sans"/>
          <w:sz w:val="20"/>
          <w:szCs w:val="20"/>
        </w:rPr>
        <w:t>El proveedor se obliga a responder por su cuenta y riesgo los daños y/o perjuicios que por inobservancia o negligencia de su parte, llegue a causar al Instituto y/o a terceros. Se comprometerá a dar atención inmediata cuando se le requiera por algún mal funcionamiento, defecto, vicios ocultos o solicitar información.</w:t>
      </w:r>
    </w:p>
    <w:p w14:paraId="5E48BDBF" w14:textId="77777777" w:rsidR="00E852EB" w:rsidRPr="00390483" w:rsidRDefault="00E852EB" w:rsidP="00387B5D">
      <w:pPr>
        <w:ind w:left="-567" w:right="-142"/>
        <w:jc w:val="both"/>
        <w:rPr>
          <w:rFonts w:ascii="Noto Sans" w:hAnsi="Noto Sans" w:cs="Noto Sans"/>
          <w:sz w:val="20"/>
          <w:szCs w:val="20"/>
        </w:rPr>
      </w:pPr>
    </w:p>
    <w:p w14:paraId="27A42B38" w14:textId="77777777" w:rsidR="00E852EB" w:rsidRPr="00390483" w:rsidRDefault="00E852EB" w:rsidP="00387B5D">
      <w:pPr>
        <w:autoSpaceDE w:val="0"/>
        <w:autoSpaceDN w:val="0"/>
        <w:adjustRightInd w:val="0"/>
        <w:ind w:left="-567" w:right="-142"/>
        <w:jc w:val="both"/>
        <w:rPr>
          <w:rFonts w:ascii="Noto Sans" w:hAnsi="Noto Sans" w:cs="Noto Sans"/>
          <w:sz w:val="20"/>
          <w:szCs w:val="20"/>
        </w:rPr>
      </w:pPr>
      <w:r w:rsidRPr="00390483">
        <w:rPr>
          <w:rFonts w:ascii="Noto Sans" w:hAnsi="Noto Sans" w:cs="Noto Sans"/>
          <w:b/>
          <w:sz w:val="20"/>
          <w:szCs w:val="20"/>
        </w:rPr>
        <w:t xml:space="preserve">DEVOLUCIÓN. - </w:t>
      </w:r>
      <w:r w:rsidRPr="00390483">
        <w:rPr>
          <w:rFonts w:ascii="Noto Sans" w:hAnsi="Noto Sans" w:cs="Noto Sans"/>
          <w:sz w:val="20"/>
          <w:szCs w:val="20"/>
        </w:rPr>
        <w:t>Procederá a la devolución del total de las existencias de los bienes al proveedor, cuando con posterioridad a la entrega de lotes corregidos, se detecte el mismo defecto de lotes anteriores o éstos no hayan sido canjeados.</w:t>
      </w:r>
    </w:p>
    <w:p w14:paraId="601ACD39" w14:textId="77777777" w:rsidR="00E852EB" w:rsidRPr="00390483" w:rsidRDefault="00E852EB" w:rsidP="00387B5D">
      <w:pPr>
        <w:autoSpaceDE w:val="0"/>
        <w:autoSpaceDN w:val="0"/>
        <w:adjustRightInd w:val="0"/>
        <w:ind w:left="-567" w:right="-142"/>
        <w:jc w:val="both"/>
        <w:rPr>
          <w:rFonts w:ascii="Noto Sans" w:hAnsi="Noto Sans" w:cs="Noto Sans"/>
          <w:sz w:val="20"/>
          <w:szCs w:val="20"/>
        </w:rPr>
      </w:pPr>
    </w:p>
    <w:p w14:paraId="7F3FE14A" w14:textId="77777777" w:rsidR="00E852EB" w:rsidRPr="00390483" w:rsidRDefault="00E852EB" w:rsidP="00387B5D">
      <w:pPr>
        <w:autoSpaceDE w:val="0"/>
        <w:autoSpaceDN w:val="0"/>
        <w:adjustRightInd w:val="0"/>
        <w:ind w:left="-567" w:right="-142"/>
        <w:jc w:val="both"/>
        <w:rPr>
          <w:rFonts w:ascii="Noto Sans" w:hAnsi="Noto Sans" w:cs="Noto Sans"/>
          <w:sz w:val="20"/>
          <w:szCs w:val="20"/>
        </w:rPr>
      </w:pPr>
      <w:r w:rsidRPr="00390483">
        <w:rPr>
          <w:rFonts w:ascii="Noto Sans" w:hAnsi="Noto Sans" w:cs="Noto Sans"/>
          <w:sz w:val="20"/>
          <w:szCs w:val="20"/>
        </w:rPr>
        <w:t>El Instituto podrá dar disposición final de los bienes que no sean canjeados y/o recolectados y aplicará al proveedor las penalizaciones correspondientes.</w:t>
      </w:r>
    </w:p>
    <w:p w14:paraId="50B2CF10" w14:textId="77777777" w:rsidR="00E852EB" w:rsidRPr="00390483" w:rsidRDefault="00E852EB" w:rsidP="00387B5D">
      <w:pPr>
        <w:tabs>
          <w:tab w:val="left" w:pos="851"/>
        </w:tabs>
        <w:ind w:left="-567" w:right="-142"/>
        <w:jc w:val="both"/>
        <w:rPr>
          <w:rFonts w:ascii="Noto Sans" w:eastAsia="Times New Roman" w:hAnsi="Noto Sans" w:cs="Noto Sans"/>
          <w:color w:val="000000"/>
          <w:sz w:val="20"/>
          <w:szCs w:val="20"/>
        </w:rPr>
      </w:pPr>
    </w:p>
    <w:p w14:paraId="76BE8A53" w14:textId="77777777" w:rsidR="00E852EB" w:rsidRPr="00390483" w:rsidRDefault="00E852EB" w:rsidP="00387B5D">
      <w:pPr>
        <w:pStyle w:val="Prrafodelista"/>
        <w:numPr>
          <w:ilvl w:val="0"/>
          <w:numId w:val="4"/>
        </w:numPr>
        <w:tabs>
          <w:tab w:val="left" w:pos="-284"/>
        </w:tabs>
        <w:spacing w:after="0" w:line="240" w:lineRule="auto"/>
        <w:ind w:left="-567" w:right="-142" w:firstLine="0"/>
        <w:jc w:val="both"/>
        <w:rPr>
          <w:rFonts w:ascii="Noto Sans" w:hAnsi="Noto Sans" w:cs="Noto Sans"/>
          <w:sz w:val="20"/>
          <w:szCs w:val="20"/>
        </w:rPr>
      </w:pPr>
      <w:r w:rsidRPr="00390483">
        <w:rPr>
          <w:rFonts w:ascii="Noto Sans" w:hAnsi="Noto Sans" w:cs="Noto Sans"/>
          <w:b/>
          <w:sz w:val="20"/>
          <w:szCs w:val="20"/>
          <w:lang w:val="es-ES"/>
        </w:rPr>
        <w:t>GARANTÍA</w:t>
      </w:r>
      <w:r w:rsidRPr="00390483">
        <w:rPr>
          <w:rFonts w:ascii="Noto Sans" w:hAnsi="Noto Sans" w:cs="Noto Sans"/>
          <w:b/>
          <w:sz w:val="20"/>
          <w:szCs w:val="20"/>
        </w:rPr>
        <w:t xml:space="preserve"> DE CUMPLIMIENTO DEL CONTRATO, DEBERÁ APEGARSE AL NUMERAL 4.30.1, PENÚLTIMO PÁRRAFO DE LAS POBALINES. - </w:t>
      </w:r>
      <w:r w:rsidRPr="00390483">
        <w:rPr>
          <w:rFonts w:ascii="Noto Sans" w:hAnsi="Noto Sans" w:cs="Noto Sans"/>
          <w:sz w:val="20"/>
          <w:szCs w:val="20"/>
        </w:rPr>
        <w:t>Las obligaciones derivadas del contrato que en su caso se formalice son divisibles, por lo que en caso de incumplimiento del proveedor la garantía de cumplimiento se ejecutará de manera proporcional al monto de lo incumplido.</w:t>
      </w:r>
    </w:p>
    <w:p w14:paraId="06CD997A" w14:textId="77777777" w:rsidR="00E852EB" w:rsidRPr="00390483" w:rsidRDefault="00E852EB" w:rsidP="00387B5D">
      <w:pPr>
        <w:pStyle w:val="Prrafodelista"/>
        <w:tabs>
          <w:tab w:val="left" w:pos="284"/>
        </w:tabs>
        <w:spacing w:after="0" w:line="240" w:lineRule="auto"/>
        <w:ind w:left="-567" w:right="-142"/>
        <w:jc w:val="both"/>
        <w:rPr>
          <w:rFonts w:ascii="Noto Sans" w:hAnsi="Noto Sans" w:cs="Noto Sans"/>
          <w:sz w:val="20"/>
          <w:szCs w:val="20"/>
        </w:rPr>
      </w:pPr>
    </w:p>
    <w:p w14:paraId="18859272" w14:textId="77777777" w:rsidR="00E852EB" w:rsidRPr="00390483" w:rsidRDefault="00E852EB" w:rsidP="00387B5D">
      <w:pPr>
        <w:pStyle w:val="Prrafodelista"/>
        <w:tabs>
          <w:tab w:val="left" w:pos="284"/>
        </w:tabs>
        <w:autoSpaceDE w:val="0"/>
        <w:autoSpaceDN w:val="0"/>
        <w:adjustRightInd w:val="0"/>
        <w:ind w:left="-567" w:right="-142"/>
        <w:jc w:val="both"/>
        <w:rPr>
          <w:rFonts w:ascii="Noto Sans" w:hAnsi="Noto Sans" w:cs="Noto Sans"/>
          <w:sz w:val="20"/>
          <w:szCs w:val="20"/>
        </w:rPr>
      </w:pPr>
      <w:r w:rsidRPr="00390483">
        <w:rPr>
          <w:rFonts w:ascii="Noto Sans" w:hAnsi="Noto Sans" w:cs="Noto Sans"/>
          <w:sz w:val="20"/>
          <w:szCs w:val="20"/>
        </w:rPr>
        <w:lastRenderedPageBreak/>
        <w:t>El proveedor, para garantizar el cumplimiento de todas y cada una de las obligaciones estipuladas en el contrato adjudicado, deberá presentar fianza expedida por afianzadora debidamente constituida en términos de la Ley de Instituciones de Seguros y de Fianzas, por un importe equivalente al 10% (diez por ciento) del monto total máximo del contrato, sin considerar el Impuesto al Valor Agregado, a favor del Instituto Mexicano del Seguro Social. Para tal efecto se incluye el Formato de póliza de fianza de cumplimiento en el Anexo D. de este documento.</w:t>
      </w:r>
    </w:p>
    <w:p w14:paraId="574FF0EF" w14:textId="77777777" w:rsidR="00E852EB" w:rsidRPr="00390483" w:rsidRDefault="00E852EB" w:rsidP="00387B5D">
      <w:pPr>
        <w:pStyle w:val="Prrafodelista"/>
        <w:autoSpaceDE w:val="0"/>
        <w:autoSpaceDN w:val="0"/>
        <w:adjustRightInd w:val="0"/>
        <w:spacing w:after="0" w:line="240" w:lineRule="auto"/>
        <w:ind w:left="-567" w:right="-142"/>
        <w:jc w:val="both"/>
        <w:rPr>
          <w:rFonts w:ascii="Noto Sans" w:eastAsia="Arial Unicode MS" w:hAnsi="Noto Sans" w:cs="Noto Sans"/>
          <w:sz w:val="20"/>
          <w:szCs w:val="20"/>
        </w:rPr>
      </w:pPr>
    </w:p>
    <w:p w14:paraId="30DAF2A4" w14:textId="77777777" w:rsidR="00E852EB" w:rsidRPr="00390483" w:rsidRDefault="00E852EB" w:rsidP="00387B5D">
      <w:pPr>
        <w:pStyle w:val="Prrafodelista"/>
        <w:spacing w:after="0" w:line="240" w:lineRule="auto"/>
        <w:ind w:left="-567" w:right="-142"/>
        <w:jc w:val="both"/>
        <w:rPr>
          <w:rFonts w:ascii="Noto Sans" w:hAnsi="Noto Sans" w:cs="Noto Sans"/>
          <w:sz w:val="20"/>
          <w:szCs w:val="20"/>
        </w:rPr>
      </w:pPr>
      <w:r w:rsidRPr="00390483">
        <w:rPr>
          <w:rFonts w:ascii="Noto Sans" w:hAnsi="Noto Sans" w:cs="Noto Sans"/>
          <w:sz w:val="20"/>
          <w:szCs w:val="20"/>
        </w:rPr>
        <w:t xml:space="preserve">Esta garantía deberá presentarse a más tardar, dentro de los diez días naturales siguientes a la fecha de firma del contrato en la División de Contratos de la Coordinación de Adquisición de Bienes y Contratación de Servicios ubicada en calle Durango número 291, </w:t>
      </w:r>
      <w:r>
        <w:rPr>
          <w:rFonts w:ascii="Noto Sans" w:hAnsi="Noto Sans" w:cs="Noto Sans"/>
          <w:sz w:val="20"/>
          <w:szCs w:val="20"/>
        </w:rPr>
        <w:t xml:space="preserve">Piso 10, </w:t>
      </w:r>
      <w:r w:rsidRPr="00390483">
        <w:rPr>
          <w:rFonts w:ascii="Noto Sans" w:hAnsi="Noto Sans" w:cs="Noto Sans"/>
          <w:sz w:val="20"/>
          <w:szCs w:val="20"/>
        </w:rPr>
        <w:t xml:space="preserve">Colonia Roma Norte, Alcaldía Cuauhtémoc, Ciudad de México, C.P. 06700, en términos del artículo </w:t>
      </w:r>
      <w:r w:rsidRPr="00B205F5">
        <w:rPr>
          <w:rFonts w:ascii="Noto Sans" w:hAnsi="Noto Sans" w:cs="Noto Sans"/>
          <w:sz w:val="20"/>
          <w:szCs w:val="20"/>
        </w:rPr>
        <w:t>69</w:t>
      </w:r>
      <w:r w:rsidRPr="00390483">
        <w:rPr>
          <w:rFonts w:ascii="Noto Sans" w:hAnsi="Noto Sans" w:cs="Noto Sans"/>
          <w:sz w:val="20"/>
          <w:szCs w:val="20"/>
        </w:rPr>
        <w:t xml:space="preserve"> de la LAASSP.</w:t>
      </w:r>
    </w:p>
    <w:p w14:paraId="5A9B540B" w14:textId="77777777" w:rsidR="00E852EB" w:rsidRPr="00390483" w:rsidRDefault="00E852EB" w:rsidP="00387B5D">
      <w:pPr>
        <w:pStyle w:val="Prrafodelista"/>
        <w:autoSpaceDE w:val="0"/>
        <w:autoSpaceDN w:val="0"/>
        <w:adjustRightInd w:val="0"/>
        <w:spacing w:after="0" w:line="240" w:lineRule="auto"/>
        <w:ind w:left="-567" w:right="-142"/>
        <w:jc w:val="both"/>
        <w:rPr>
          <w:rFonts w:ascii="Noto Sans" w:hAnsi="Noto Sans" w:cs="Noto Sans"/>
          <w:sz w:val="20"/>
          <w:szCs w:val="20"/>
        </w:rPr>
      </w:pPr>
    </w:p>
    <w:p w14:paraId="13F41B5E" w14:textId="77777777" w:rsidR="00E852EB" w:rsidRPr="00390483" w:rsidRDefault="00E852EB" w:rsidP="00387B5D">
      <w:pPr>
        <w:pStyle w:val="Prrafodelista"/>
        <w:autoSpaceDE w:val="0"/>
        <w:autoSpaceDN w:val="0"/>
        <w:adjustRightInd w:val="0"/>
        <w:spacing w:after="0" w:line="240" w:lineRule="auto"/>
        <w:ind w:left="-567" w:right="-142"/>
        <w:jc w:val="both"/>
        <w:rPr>
          <w:rFonts w:ascii="Noto Sans" w:hAnsi="Noto Sans" w:cs="Noto Sans"/>
          <w:sz w:val="20"/>
          <w:szCs w:val="20"/>
        </w:rPr>
      </w:pPr>
      <w:r w:rsidRPr="00390483">
        <w:rPr>
          <w:rFonts w:ascii="Noto Sans" w:hAnsi="Noto Sans" w:cs="Noto Sans"/>
          <w:sz w:val="20"/>
          <w:szCs w:val="20"/>
        </w:rPr>
        <w:t>Dicha póliza de garantía de cumplimiento del contrato se libera de forma inmediata a el proveedor adjudicado</w:t>
      </w:r>
      <w:r w:rsidRPr="00390483">
        <w:rPr>
          <w:rFonts w:ascii="Noto Sans" w:hAnsi="Noto Sans" w:cs="Noto Sans"/>
          <w:b/>
          <w:sz w:val="20"/>
          <w:szCs w:val="20"/>
        </w:rPr>
        <w:t xml:space="preserve"> </w:t>
      </w:r>
      <w:r w:rsidRPr="00390483">
        <w:rPr>
          <w:rFonts w:ascii="Noto Sans" w:hAnsi="Noto Sans" w:cs="Noto Sans"/>
          <w:sz w:val="20"/>
          <w:szCs w:val="20"/>
        </w:rPr>
        <w:t>una vez que el Instituto</w:t>
      </w:r>
      <w:r w:rsidRPr="00390483">
        <w:rPr>
          <w:rFonts w:ascii="Noto Sans" w:hAnsi="Noto Sans" w:cs="Noto Sans"/>
          <w:b/>
          <w:sz w:val="20"/>
          <w:szCs w:val="20"/>
        </w:rPr>
        <w:t xml:space="preserve"> </w:t>
      </w:r>
      <w:r w:rsidRPr="00390483">
        <w:rPr>
          <w:rFonts w:ascii="Noto Sans" w:hAnsi="Noto Sans" w:cs="Noto Sans"/>
          <w:sz w:val="20"/>
          <w:szCs w:val="20"/>
        </w:rPr>
        <w:t>le otorgue autorización por escrito, para que este pueda solicitar a la afianzadora correspondiente la cancelación a la fianza, autorización que se entregara a el proveedor adjudicado</w:t>
      </w:r>
      <w:r w:rsidRPr="00390483">
        <w:rPr>
          <w:rFonts w:ascii="Noto Sans" w:hAnsi="Noto Sans" w:cs="Noto Sans"/>
          <w:b/>
          <w:sz w:val="20"/>
          <w:szCs w:val="20"/>
        </w:rPr>
        <w:t xml:space="preserve"> </w:t>
      </w:r>
      <w:r w:rsidRPr="00390483">
        <w:rPr>
          <w:rFonts w:ascii="Noto Sans" w:hAnsi="Noto Sans" w:cs="Noto Sans"/>
          <w:sz w:val="20"/>
          <w:szCs w:val="20"/>
        </w:rPr>
        <w:t>siempre que demuestre haber cumplido la totalidad de las obligaciones adquiridas por virtud del contrato que derive, para lo cual deberá presentar mediante escrito la solicitud de la liberación de la Fianza con el Administrador del Contrato, mismo que llevara a cabo el procedimiento para su liberación y entrega.</w:t>
      </w:r>
    </w:p>
    <w:p w14:paraId="16CA91CF" w14:textId="77777777" w:rsidR="00E852EB" w:rsidRPr="00390483" w:rsidRDefault="00E852EB" w:rsidP="00387B5D">
      <w:pPr>
        <w:pStyle w:val="Prrafodelista"/>
        <w:autoSpaceDE w:val="0"/>
        <w:autoSpaceDN w:val="0"/>
        <w:adjustRightInd w:val="0"/>
        <w:spacing w:after="0" w:line="240" w:lineRule="auto"/>
        <w:ind w:left="0" w:right="-142"/>
        <w:jc w:val="both"/>
        <w:rPr>
          <w:rFonts w:ascii="Noto Sans" w:hAnsi="Noto Sans" w:cs="Noto Sans"/>
          <w:sz w:val="20"/>
          <w:szCs w:val="20"/>
        </w:rPr>
      </w:pPr>
    </w:p>
    <w:p w14:paraId="74486F90" w14:textId="77777777" w:rsidR="00E852EB" w:rsidRPr="00390483" w:rsidRDefault="00E852EB" w:rsidP="00387B5D">
      <w:pPr>
        <w:pStyle w:val="Prrafodelista"/>
        <w:autoSpaceDE w:val="0"/>
        <w:autoSpaceDN w:val="0"/>
        <w:adjustRightInd w:val="0"/>
        <w:spacing w:after="0" w:line="240" w:lineRule="auto"/>
        <w:ind w:left="-567" w:right="-142"/>
        <w:jc w:val="both"/>
        <w:rPr>
          <w:rFonts w:ascii="Noto Sans" w:hAnsi="Noto Sans" w:cs="Noto Sans"/>
          <w:sz w:val="20"/>
          <w:szCs w:val="20"/>
        </w:rPr>
      </w:pPr>
      <w:r w:rsidRPr="00390483">
        <w:rPr>
          <w:rFonts w:ascii="Noto Sans" w:hAnsi="Noto Sans" w:cs="Noto Sans"/>
          <w:sz w:val="20"/>
          <w:szCs w:val="20"/>
        </w:rPr>
        <w:t>Para realizar la liberación de la garantía, corresponde al administrador del contrato, manifestar por escrito y de manera expresa su aceptación, así como, en su caso, cuantificar el finiquito correspondiente, dicho escrito deberá ser dirigido a la División de Contratos de la Coordinación de Adquisición de Bienes y Contratación de Servicios.</w:t>
      </w:r>
    </w:p>
    <w:p w14:paraId="19ECDE73" w14:textId="77777777" w:rsidR="00E852EB" w:rsidRPr="00390483" w:rsidRDefault="00E852EB" w:rsidP="00387B5D">
      <w:pPr>
        <w:pStyle w:val="Prrafodelista"/>
        <w:autoSpaceDE w:val="0"/>
        <w:autoSpaceDN w:val="0"/>
        <w:adjustRightInd w:val="0"/>
        <w:spacing w:after="0" w:line="240" w:lineRule="auto"/>
        <w:ind w:left="0" w:right="-142"/>
        <w:jc w:val="both"/>
        <w:rPr>
          <w:rFonts w:ascii="Noto Sans" w:hAnsi="Noto Sans" w:cs="Noto Sans"/>
          <w:sz w:val="20"/>
          <w:szCs w:val="20"/>
        </w:rPr>
      </w:pPr>
    </w:p>
    <w:p w14:paraId="2F1EB446" w14:textId="77777777" w:rsidR="00E852EB" w:rsidRPr="00390483" w:rsidRDefault="00E852EB" w:rsidP="00387B5D">
      <w:pPr>
        <w:autoSpaceDE w:val="0"/>
        <w:autoSpaceDN w:val="0"/>
        <w:adjustRightInd w:val="0"/>
        <w:ind w:left="-567" w:right="-142"/>
        <w:jc w:val="both"/>
        <w:rPr>
          <w:rFonts w:ascii="Noto Sans" w:hAnsi="Noto Sans" w:cs="Noto Sans"/>
          <w:sz w:val="20"/>
          <w:szCs w:val="20"/>
        </w:rPr>
      </w:pPr>
      <w:r w:rsidRPr="00390483">
        <w:rPr>
          <w:rFonts w:ascii="Noto Sans" w:hAnsi="Noto Sans" w:cs="Noto Sans"/>
          <w:sz w:val="20"/>
          <w:szCs w:val="20"/>
        </w:rPr>
        <w:t>En caso de requerir la afianzadora algún documento adicional a los antes establecidos será responsabilidad del proveedor proporcionarlo a su Afianzadora.</w:t>
      </w:r>
    </w:p>
    <w:p w14:paraId="47F6BABE" w14:textId="77777777" w:rsidR="00E852EB" w:rsidRPr="00390483" w:rsidRDefault="00E852EB" w:rsidP="00387B5D">
      <w:pPr>
        <w:autoSpaceDE w:val="0"/>
        <w:autoSpaceDN w:val="0"/>
        <w:adjustRightInd w:val="0"/>
        <w:ind w:left="-567" w:right="-142"/>
        <w:jc w:val="both"/>
        <w:rPr>
          <w:rFonts w:ascii="Noto Sans" w:hAnsi="Noto Sans" w:cs="Noto Sans"/>
          <w:sz w:val="20"/>
          <w:szCs w:val="20"/>
        </w:rPr>
      </w:pPr>
    </w:p>
    <w:p w14:paraId="5F66F8A4" w14:textId="77777777" w:rsidR="00E852EB" w:rsidRPr="00390483" w:rsidRDefault="00E852EB" w:rsidP="00387B5D">
      <w:pPr>
        <w:autoSpaceDE w:val="0"/>
        <w:autoSpaceDN w:val="0"/>
        <w:adjustRightInd w:val="0"/>
        <w:ind w:left="-567" w:right="-142"/>
        <w:jc w:val="both"/>
        <w:rPr>
          <w:rFonts w:ascii="Noto Sans" w:hAnsi="Noto Sans" w:cs="Noto Sans"/>
          <w:sz w:val="20"/>
          <w:szCs w:val="20"/>
        </w:rPr>
      </w:pPr>
      <w:r w:rsidRPr="00390483">
        <w:rPr>
          <w:rFonts w:ascii="Noto Sans" w:hAnsi="Noto Sans" w:cs="Noto Sans"/>
          <w:sz w:val="20"/>
          <w:szCs w:val="20"/>
        </w:rPr>
        <w:t>En el supuesto de que el monto del contrato adjudicado sea igual o menor a 900 veces el valor diario de la Unidad de Medida y Actualización, el participante adjudicado podrá presentar la garantía de cumplimiento de las obligaciones estipuladas en el contrato, mediante fianza o cheque certificado por un importe equivalente al 10% (diez por ciento), del monto total del contrato, sin considerar el Impuesto al Valor Agregado, a favor del Instituto Mexicano del Seguro Social, de acuerdo con el procedimiento siguiente:</w:t>
      </w:r>
    </w:p>
    <w:p w14:paraId="0C5DA1D2" w14:textId="77777777" w:rsidR="00E852EB" w:rsidRPr="00390483" w:rsidRDefault="00E852EB" w:rsidP="00387B5D">
      <w:pPr>
        <w:autoSpaceDE w:val="0"/>
        <w:autoSpaceDN w:val="0"/>
        <w:adjustRightInd w:val="0"/>
        <w:ind w:left="-567" w:right="-142"/>
        <w:jc w:val="both"/>
        <w:rPr>
          <w:rFonts w:ascii="Noto Sans" w:hAnsi="Noto Sans" w:cs="Noto Sans"/>
          <w:sz w:val="20"/>
          <w:szCs w:val="20"/>
        </w:rPr>
      </w:pPr>
    </w:p>
    <w:p w14:paraId="7F159A86" w14:textId="77777777" w:rsidR="00E852EB" w:rsidRPr="00390483" w:rsidRDefault="00E852EB" w:rsidP="00387B5D">
      <w:pPr>
        <w:pStyle w:val="Prrafodelista"/>
        <w:numPr>
          <w:ilvl w:val="0"/>
          <w:numId w:val="3"/>
        </w:numPr>
        <w:spacing w:after="0" w:line="240" w:lineRule="auto"/>
        <w:ind w:left="0" w:right="-142" w:firstLine="0"/>
        <w:jc w:val="both"/>
        <w:rPr>
          <w:rFonts w:ascii="Noto Sans" w:hAnsi="Noto Sans" w:cs="Noto Sans"/>
          <w:sz w:val="20"/>
          <w:szCs w:val="20"/>
        </w:rPr>
      </w:pPr>
      <w:r w:rsidRPr="00390483">
        <w:rPr>
          <w:rFonts w:ascii="Noto Sans" w:hAnsi="Noto Sans" w:cs="Noto Sans"/>
          <w:sz w:val="20"/>
          <w:szCs w:val="20"/>
        </w:rPr>
        <w:t xml:space="preserve">Debe expedirse a favor del Instituto Mexicano del Seguro Social </w:t>
      </w:r>
    </w:p>
    <w:p w14:paraId="7AD61172" w14:textId="77777777" w:rsidR="00E852EB" w:rsidRPr="00390483" w:rsidRDefault="00E852EB" w:rsidP="00387B5D">
      <w:pPr>
        <w:pStyle w:val="Prrafodelista"/>
        <w:numPr>
          <w:ilvl w:val="0"/>
          <w:numId w:val="3"/>
        </w:numPr>
        <w:spacing w:after="0" w:line="240" w:lineRule="auto"/>
        <w:ind w:left="0" w:right="-142" w:firstLine="0"/>
        <w:jc w:val="both"/>
        <w:rPr>
          <w:rFonts w:ascii="Noto Sans" w:hAnsi="Noto Sans" w:cs="Noto Sans"/>
          <w:sz w:val="20"/>
          <w:szCs w:val="20"/>
        </w:rPr>
      </w:pPr>
      <w:r w:rsidRPr="00390483">
        <w:rPr>
          <w:rFonts w:ascii="Noto Sans" w:hAnsi="Noto Sans" w:cs="Noto Sans"/>
          <w:sz w:val="20"/>
          <w:szCs w:val="20"/>
        </w:rPr>
        <w:t>Deberá ser resguardado, a título de garantía en la División de Contratos.</w:t>
      </w:r>
    </w:p>
    <w:p w14:paraId="01682B8B" w14:textId="77777777" w:rsidR="00E852EB" w:rsidRPr="00390483" w:rsidRDefault="00E852EB" w:rsidP="00387B5D">
      <w:pPr>
        <w:pStyle w:val="Prrafodelista"/>
        <w:numPr>
          <w:ilvl w:val="0"/>
          <w:numId w:val="3"/>
        </w:numPr>
        <w:spacing w:after="0" w:line="240" w:lineRule="auto"/>
        <w:ind w:left="709" w:right="-142" w:hanging="709"/>
        <w:jc w:val="both"/>
        <w:rPr>
          <w:rFonts w:ascii="Noto Sans" w:hAnsi="Noto Sans" w:cs="Noto Sans"/>
          <w:sz w:val="20"/>
          <w:szCs w:val="20"/>
        </w:rPr>
      </w:pPr>
      <w:r w:rsidRPr="00390483">
        <w:rPr>
          <w:rFonts w:ascii="Noto Sans" w:hAnsi="Noto Sans" w:cs="Noto Sans"/>
          <w:sz w:val="20"/>
          <w:szCs w:val="20"/>
        </w:rPr>
        <w:t xml:space="preserve">Será devuelto a más tardar el segundo día hábil posterior a que el Instituto constate el cumplimiento del contrato. En este caso, la verificación del cumplimiento del contrato por </w:t>
      </w:r>
      <w:r w:rsidRPr="00390483">
        <w:rPr>
          <w:rFonts w:ascii="Noto Sans" w:hAnsi="Noto Sans" w:cs="Noto Sans"/>
          <w:sz w:val="20"/>
          <w:szCs w:val="20"/>
        </w:rPr>
        <w:lastRenderedPageBreak/>
        <w:t>parte del IMSS deberá hacerse a más tardar el tercer día hábil posterior a aquél en que el proveedor de aviso de la entrega de los bienes correspondientes.</w:t>
      </w:r>
    </w:p>
    <w:p w14:paraId="145B20FB" w14:textId="77777777" w:rsidR="00E852EB" w:rsidRPr="00390483" w:rsidRDefault="00E852EB" w:rsidP="00387B5D">
      <w:pPr>
        <w:pStyle w:val="Prrafodelista"/>
        <w:spacing w:after="0" w:line="240" w:lineRule="auto"/>
        <w:ind w:left="567" w:right="-142"/>
        <w:jc w:val="both"/>
        <w:rPr>
          <w:rFonts w:ascii="Noto Sans" w:hAnsi="Noto Sans" w:cs="Noto Sans"/>
          <w:sz w:val="20"/>
          <w:szCs w:val="20"/>
        </w:rPr>
      </w:pPr>
    </w:p>
    <w:p w14:paraId="070CFA7B" w14:textId="77777777" w:rsidR="00E852EB" w:rsidRPr="00390483" w:rsidRDefault="00E852EB" w:rsidP="00387B5D">
      <w:pPr>
        <w:pStyle w:val="Prrafodelista"/>
        <w:numPr>
          <w:ilvl w:val="0"/>
          <w:numId w:val="4"/>
        </w:numPr>
        <w:tabs>
          <w:tab w:val="left" w:pos="-284"/>
        </w:tabs>
        <w:spacing w:after="0" w:line="240" w:lineRule="auto"/>
        <w:ind w:left="-567" w:right="-142" w:firstLine="0"/>
        <w:jc w:val="both"/>
        <w:rPr>
          <w:rFonts w:ascii="Noto Sans" w:hAnsi="Noto Sans" w:cs="Noto Sans"/>
          <w:sz w:val="20"/>
          <w:szCs w:val="20"/>
        </w:rPr>
      </w:pPr>
      <w:r w:rsidRPr="00390483">
        <w:rPr>
          <w:rFonts w:ascii="Noto Sans" w:hAnsi="Noto Sans" w:cs="Noto Sans"/>
          <w:b/>
          <w:sz w:val="20"/>
          <w:szCs w:val="20"/>
        </w:rPr>
        <w:t xml:space="preserve">PRECISAR LA FORMA DE PAGO PARA LO CUAL DEBERÁN ESPECIFICAR EL TIPO DE MONEDA Y SI SE REALIZARÁ EN UNA SOLA EXHIBICIÓN O EN PAGOS PROGRESIVOS CONFORME A LAS ENTREGAS PROGRAMADAS EN EL CONTRATO RESPECTIVO. - </w:t>
      </w:r>
      <w:r w:rsidRPr="00390483">
        <w:rPr>
          <w:rFonts w:ascii="Noto Sans" w:hAnsi="Noto Sans" w:cs="Noto Sans"/>
          <w:sz w:val="20"/>
          <w:szCs w:val="20"/>
        </w:rPr>
        <w:t>Los pagos se realizarán en moneda nacional, en pagos progresivos conforme a las entregas programadas en el contrato respectivo</w:t>
      </w:r>
      <w:r>
        <w:rPr>
          <w:rFonts w:ascii="Noto Sans" w:hAnsi="Noto Sans" w:cs="Noto Sans"/>
          <w:sz w:val="20"/>
          <w:szCs w:val="20"/>
        </w:rPr>
        <w:t>, no se otorgarán anticipos</w:t>
      </w:r>
      <w:r w:rsidRPr="00390483">
        <w:rPr>
          <w:rFonts w:ascii="Noto Sans" w:hAnsi="Noto Sans" w:cs="Noto Sans"/>
          <w:sz w:val="20"/>
          <w:szCs w:val="20"/>
        </w:rPr>
        <w:t>.</w:t>
      </w:r>
    </w:p>
    <w:p w14:paraId="17F1EFA1" w14:textId="77777777" w:rsidR="00E852EB" w:rsidRPr="00390483" w:rsidRDefault="00E852EB" w:rsidP="00387B5D">
      <w:pPr>
        <w:ind w:right="-142"/>
        <w:jc w:val="both"/>
        <w:rPr>
          <w:rFonts w:ascii="Noto Sans" w:hAnsi="Noto Sans" w:cs="Noto Sans"/>
          <w:sz w:val="20"/>
          <w:szCs w:val="20"/>
        </w:rPr>
      </w:pPr>
    </w:p>
    <w:p w14:paraId="3782B264" w14:textId="77777777" w:rsidR="00E852EB" w:rsidRPr="00390483" w:rsidRDefault="00E852EB" w:rsidP="00387B5D">
      <w:pPr>
        <w:pStyle w:val="Prrafodelista"/>
        <w:numPr>
          <w:ilvl w:val="0"/>
          <w:numId w:val="4"/>
        </w:numPr>
        <w:tabs>
          <w:tab w:val="left" w:pos="-284"/>
        </w:tabs>
        <w:spacing w:after="0" w:line="240" w:lineRule="auto"/>
        <w:ind w:left="-567" w:right="-142" w:firstLine="0"/>
        <w:jc w:val="both"/>
        <w:rPr>
          <w:rFonts w:ascii="Noto Sans" w:hAnsi="Noto Sans" w:cs="Noto Sans"/>
          <w:b/>
          <w:sz w:val="20"/>
          <w:szCs w:val="20"/>
        </w:rPr>
      </w:pPr>
      <w:r w:rsidRPr="00390483">
        <w:rPr>
          <w:rFonts w:ascii="Noto Sans" w:hAnsi="Noto Sans" w:cs="Noto Sans"/>
          <w:b/>
          <w:sz w:val="20"/>
          <w:szCs w:val="20"/>
        </w:rPr>
        <w:t>ESTABLECER LOS MECANISMOS DE COMPROBACIÓN, SUPERVISIÓN Y VERIFICACIÓN DE LOS BIENES O DE LOS SERVICIOS CONTRATADOS Y EFECTIVAMENTE ENTREGADOS O PRESTADOS, ASÍ COMO EL CUMPLIMIENTO DE LAS REQUISICIONES DE CADA ENTREGABLE.</w:t>
      </w:r>
    </w:p>
    <w:p w14:paraId="2C027FAF" w14:textId="77777777" w:rsidR="00E852EB" w:rsidRPr="00390483" w:rsidRDefault="00E852EB" w:rsidP="00387B5D">
      <w:pPr>
        <w:pStyle w:val="Prrafodelista"/>
        <w:spacing w:after="0" w:line="240" w:lineRule="auto"/>
        <w:ind w:left="0" w:right="-142"/>
        <w:jc w:val="both"/>
        <w:rPr>
          <w:rFonts w:ascii="Noto Sans" w:hAnsi="Noto Sans" w:cs="Noto Sans"/>
          <w:b/>
          <w:sz w:val="20"/>
          <w:szCs w:val="20"/>
        </w:rPr>
      </w:pPr>
    </w:p>
    <w:p w14:paraId="76E9142B" w14:textId="77777777" w:rsidR="00E852EB" w:rsidRPr="00390483" w:rsidRDefault="00E852EB" w:rsidP="00387B5D">
      <w:pPr>
        <w:pStyle w:val="Prrafodelista"/>
        <w:spacing w:after="0" w:line="240" w:lineRule="auto"/>
        <w:ind w:left="-567" w:right="-142"/>
        <w:jc w:val="both"/>
        <w:rPr>
          <w:rFonts w:ascii="Noto Sans" w:hAnsi="Noto Sans" w:cs="Noto Sans"/>
          <w:sz w:val="20"/>
          <w:szCs w:val="20"/>
        </w:rPr>
      </w:pPr>
      <w:r w:rsidRPr="00390483">
        <w:rPr>
          <w:rFonts w:ascii="Noto Sans" w:hAnsi="Noto Sans" w:cs="Noto Sans"/>
          <w:sz w:val="20"/>
          <w:szCs w:val="20"/>
        </w:rPr>
        <w:t>Durante la vigencia del contrato</w:t>
      </w:r>
      <w:r>
        <w:rPr>
          <w:rFonts w:ascii="Noto Sans" w:hAnsi="Noto Sans" w:cs="Noto Sans"/>
          <w:sz w:val="20"/>
          <w:szCs w:val="20"/>
        </w:rPr>
        <w:t>, el Administrador del Contrato o la persona que este designe</w:t>
      </w:r>
      <w:r w:rsidRPr="00390483">
        <w:rPr>
          <w:rFonts w:ascii="Noto Sans" w:hAnsi="Noto Sans" w:cs="Noto Sans"/>
          <w:sz w:val="20"/>
          <w:szCs w:val="20"/>
        </w:rPr>
        <w:t xml:space="preserve"> </w:t>
      </w:r>
      <w:proofErr w:type="gramStart"/>
      <w:r w:rsidRPr="00390483">
        <w:rPr>
          <w:rFonts w:ascii="Noto Sans" w:hAnsi="Noto Sans" w:cs="Noto Sans"/>
          <w:sz w:val="20"/>
          <w:szCs w:val="20"/>
        </w:rPr>
        <w:t>podrá</w:t>
      </w:r>
      <w:proofErr w:type="gramEnd"/>
      <w:r w:rsidRPr="00390483">
        <w:rPr>
          <w:rFonts w:ascii="Noto Sans" w:hAnsi="Noto Sans" w:cs="Noto Sans"/>
          <w:sz w:val="20"/>
          <w:szCs w:val="20"/>
        </w:rPr>
        <w:t xml:space="preserve"> verificar el cumplimiento de los requisitos de calidad de los bienes.</w:t>
      </w:r>
    </w:p>
    <w:p w14:paraId="66B7AD48" w14:textId="77777777" w:rsidR="00E852EB" w:rsidRPr="00390483" w:rsidRDefault="00E852EB" w:rsidP="00387B5D">
      <w:pPr>
        <w:pStyle w:val="Prrafodelista"/>
        <w:spacing w:after="0" w:line="240" w:lineRule="auto"/>
        <w:ind w:left="-567" w:right="-142"/>
        <w:jc w:val="both"/>
        <w:rPr>
          <w:rFonts w:ascii="Noto Sans" w:hAnsi="Noto Sans" w:cs="Noto Sans"/>
          <w:sz w:val="20"/>
          <w:szCs w:val="20"/>
        </w:rPr>
      </w:pPr>
    </w:p>
    <w:p w14:paraId="2F7F8025" w14:textId="77777777" w:rsidR="00E852EB" w:rsidRPr="00390483" w:rsidRDefault="00E852EB" w:rsidP="00387B5D">
      <w:pPr>
        <w:pStyle w:val="Prrafodelista"/>
        <w:tabs>
          <w:tab w:val="left" w:pos="851"/>
        </w:tabs>
        <w:spacing w:after="0" w:line="240" w:lineRule="auto"/>
        <w:ind w:left="-567" w:right="-142"/>
        <w:jc w:val="both"/>
        <w:rPr>
          <w:rFonts w:ascii="Noto Sans" w:hAnsi="Noto Sans" w:cs="Noto Sans"/>
          <w:sz w:val="20"/>
          <w:szCs w:val="20"/>
        </w:rPr>
      </w:pPr>
      <w:r w:rsidRPr="00390483">
        <w:rPr>
          <w:rFonts w:ascii="Noto Sans" w:hAnsi="Noto Sans" w:cs="Noto Sans"/>
          <w:b/>
          <w:sz w:val="20"/>
          <w:szCs w:val="20"/>
        </w:rPr>
        <w:t xml:space="preserve">CALIDAD. - </w:t>
      </w:r>
      <w:r w:rsidRPr="00390483">
        <w:rPr>
          <w:rFonts w:ascii="Noto Sans" w:hAnsi="Noto Sans" w:cs="Noto Sans"/>
          <w:sz w:val="20"/>
          <w:szCs w:val="20"/>
        </w:rPr>
        <w:t>El proveedor debe entregar los bienes conforme o solicitado en los requisitos de este documento y las condiciones indicadas en el Anexo 1. Requerimiento Consolidado 202</w:t>
      </w:r>
      <w:r>
        <w:rPr>
          <w:rFonts w:ascii="Noto Sans" w:hAnsi="Noto Sans" w:cs="Noto Sans"/>
          <w:sz w:val="20"/>
          <w:szCs w:val="20"/>
        </w:rPr>
        <w:t>6</w:t>
      </w:r>
      <w:r w:rsidRPr="00390483">
        <w:rPr>
          <w:rFonts w:ascii="Noto Sans" w:hAnsi="Noto Sans" w:cs="Noto Sans"/>
          <w:sz w:val="20"/>
          <w:szCs w:val="20"/>
        </w:rPr>
        <w:t xml:space="preserve"> </w:t>
      </w:r>
      <w:r>
        <w:rPr>
          <w:rFonts w:ascii="Noto Sans" w:hAnsi="Noto Sans" w:cs="Noto Sans"/>
          <w:sz w:val="20"/>
          <w:szCs w:val="20"/>
        </w:rPr>
        <w:t>Material de laboratorio</w:t>
      </w:r>
      <w:r w:rsidRPr="00390483">
        <w:rPr>
          <w:rFonts w:ascii="Noto Sans" w:hAnsi="Noto Sans" w:cs="Noto Sans"/>
          <w:sz w:val="20"/>
          <w:szCs w:val="20"/>
        </w:rPr>
        <w:t>, así como con los requisitos de calidad establecidos en la Ley General de Salud, Legislación Sanitaria y demás ordenamientos aplicables.</w:t>
      </w:r>
    </w:p>
    <w:p w14:paraId="4963CEE0" w14:textId="77777777" w:rsidR="00E852EB" w:rsidRPr="00390483" w:rsidRDefault="00E852EB" w:rsidP="00387B5D">
      <w:pPr>
        <w:pStyle w:val="Prrafodelista"/>
        <w:spacing w:after="0" w:line="240" w:lineRule="auto"/>
        <w:ind w:left="-567" w:right="-142"/>
        <w:jc w:val="both"/>
        <w:rPr>
          <w:rFonts w:ascii="Noto Sans" w:hAnsi="Noto Sans" w:cs="Noto Sans"/>
          <w:sz w:val="20"/>
          <w:szCs w:val="20"/>
        </w:rPr>
      </w:pPr>
    </w:p>
    <w:p w14:paraId="15045380" w14:textId="77777777" w:rsidR="00E852EB" w:rsidRPr="00390483" w:rsidRDefault="00E852EB" w:rsidP="00387B5D">
      <w:pPr>
        <w:pStyle w:val="Prrafodelista"/>
        <w:spacing w:after="0" w:line="240" w:lineRule="auto"/>
        <w:ind w:left="-567" w:right="-142"/>
        <w:jc w:val="both"/>
        <w:rPr>
          <w:rFonts w:ascii="Noto Sans" w:hAnsi="Noto Sans" w:cs="Noto Sans"/>
          <w:sz w:val="20"/>
          <w:szCs w:val="20"/>
        </w:rPr>
      </w:pPr>
      <w:r w:rsidRPr="00390483">
        <w:rPr>
          <w:rFonts w:ascii="Noto Sans" w:hAnsi="Noto Sans" w:cs="Noto Sans"/>
          <w:sz w:val="20"/>
          <w:szCs w:val="20"/>
        </w:rPr>
        <w:t>La calidad de los bienes deberá ser amparada por el proveedor, el cual será el único responsable del bien mismo que será canjeado según lo contratado. Los gastos que se generen por este concepto correrán a cargo del proveedor, cuando los requerimientos no coincidan con lo establecido por el Instituto en el presente documento y en el Anexo 1. Requerimiento Consolidado 202</w:t>
      </w:r>
      <w:r>
        <w:rPr>
          <w:rFonts w:ascii="Noto Sans" w:hAnsi="Noto Sans" w:cs="Noto Sans"/>
          <w:sz w:val="20"/>
          <w:szCs w:val="20"/>
        </w:rPr>
        <w:t>6</w:t>
      </w:r>
      <w:r w:rsidRPr="00390483">
        <w:rPr>
          <w:rFonts w:ascii="Noto Sans" w:hAnsi="Noto Sans" w:cs="Noto Sans"/>
          <w:sz w:val="20"/>
          <w:szCs w:val="20"/>
        </w:rPr>
        <w:t xml:space="preserve"> </w:t>
      </w:r>
      <w:r>
        <w:rPr>
          <w:rFonts w:ascii="Noto Sans" w:hAnsi="Noto Sans" w:cs="Noto Sans"/>
          <w:sz w:val="20"/>
          <w:szCs w:val="20"/>
        </w:rPr>
        <w:t>Material de laboratorio</w:t>
      </w:r>
      <w:r w:rsidRPr="00390483">
        <w:rPr>
          <w:rFonts w:ascii="Noto Sans" w:hAnsi="Noto Sans" w:cs="Noto Sans"/>
          <w:sz w:val="20"/>
          <w:szCs w:val="20"/>
        </w:rPr>
        <w:t>.</w:t>
      </w:r>
    </w:p>
    <w:p w14:paraId="62040D18" w14:textId="77777777" w:rsidR="00E852EB" w:rsidRPr="00390483" w:rsidRDefault="00E852EB" w:rsidP="00387B5D">
      <w:pPr>
        <w:pStyle w:val="Prrafodelista"/>
        <w:autoSpaceDE w:val="0"/>
        <w:autoSpaceDN w:val="0"/>
        <w:adjustRightInd w:val="0"/>
        <w:spacing w:after="0" w:line="240" w:lineRule="auto"/>
        <w:ind w:left="567" w:right="-142"/>
        <w:jc w:val="both"/>
        <w:rPr>
          <w:rFonts w:ascii="Noto Sans" w:hAnsi="Noto Sans" w:cs="Noto Sans"/>
          <w:sz w:val="20"/>
          <w:szCs w:val="20"/>
        </w:rPr>
      </w:pPr>
    </w:p>
    <w:p w14:paraId="50774961" w14:textId="77777777" w:rsidR="00E852EB" w:rsidRDefault="00E852EB" w:rsidP="00387B5D">
      <w:pPr>
        <w:pStyle w:val="Prrafodelista"/>
        <w:suppressAutoHyphens/>
        <w:spacing w:after="0" w:line="240" w:lineRule="auto"/>
        <w:ind w:left="-567" w:right="-142"/>
        <w:jc w:val="both"/>
        <w:rPr>
          <w:rFonts w:ascii="Noto Sans" w:hAnsi="Noto Sans" w:cs="Noto Sans"/>
          <w:sz w:val="20"/>
          <w:szCs w:val="20"/>
        </w:rPr>
      </w:pPr>
      <w:r w:rsidRPr="00390483">
        <w:rPr>
          <w:rFonts w:ascii="Noto Sans" w:hAnsi="Noto Sans" w:cs="Noto Sans"/>
          <w:b/>
          <w:sz w:val="20"/>
          <w:szCs w:val="20"/>
        </w:rPr>
        <w:t xml:space="preserve">DEL PAGO. -  </w:t>
      </w:r>
      <w:r>
        <w:rPr>
          <w:rFonts w:ascii="Noto Sans" w:hAnsi="Noto Sans" w:cs="Noto Sans"/>
          <w:sz w:val="20"/>
          <w:szCs w:val="20"/>
        </w:rPr>
        <w:t>La fecha de pago al proveedor estipulada en los contratos quedará sujeta a las condiciones que establezcan las mismas; sin embargo, no podrá exceder de diecisiete días hábiles contados a partir del envío y verificación de la factura respectiva a través de la Plataforma, previa entrega de los bienes o prestación de los servicios en los términos del contrato.</w:t>
      </w:r>
    </w:p>
    <w:p w14:paraId="0B46EB27" w14:textId="77777777" w:rsidR="00E852EB" w:rsidRDefault="00E852EB" w:rsidP="00387B5D">
      <w:pPr>
        <w:pStyle w:val="Prrafodelista"/>
        <w:suppressAutoHyphens/>
        <w:spacing w:after="0" w:line="240" w:lineRule="auto"/>
        <w:ind w:left="-567" w:right="-142"/>
        <w:jc w:val="both"/>
        <w:rPr>
          <w:rFonts w:ascii="Noto Sans" w:hAnsi="Noto Sans" w:cs="Noto Sans"/>
          <w:sz w:val="20"/>
          <w:szCs w:val="20"/>
        </w:rPr>
      </w:pPr>
    </w:p>
    <w:p w14:paraId="3AB7F3A3" w14:textId="77777777" w:rsidR="00E852EB" w:rsidRPr="00390483" w:rsidRDefault="00E852EB" w:rsidP="00387B5D">
      <w:pPr>
        <w:pStyle w:val="Prrafodelista"/>
        <w:spacing w:after="0" w:line="240" w:lineRule="auto"/>
        <w:ind w:left="-567" w:right="-142"/>
        <w:jc w:val="both"/>
        <w:rPr>
          <w:rFonts w:ascii="Noto Sans" w:hAnsi="Noto Sans" w:cs="Noto Sans"/>
          <w:sz w:val="20"/>
          <w:szCs w:val="20"/>
        </w:rPr>
      </w:pPr>
      <w:r>
        <w:rPr>
          <w:rFonts w:ascii="Noto Sans" w:hAnsi="Noto Sans" w:cs="Noto Sans"/>
          <w:sz w:val="20"/>
          <w:szCs w:val="20"/>
        </w:rPr>
        <w:t>La representación impresa del CFDI deberá cumplir con los requisitos establecidos en el artículo 29-A del Código Fiscal de la Federación, descripción pormenorizada del bien de acuerdo con lo contratado, precios unitarios, subtotal, I.V.A., importe total, firma del administrador del contrato, número de contrato, número de proveedor, número de fianza, nombre de la afianzadora y periodo de la entrega. Asimismo, el proveedor deberá presentar la “Opinión del Cumplimiento de Obligaciones en Materia de Seguridad Social, INFONAVIT y SAT”, vigentes y positivas.</w:t>
      </w:r>
    </w:p>
    <w:p w14:paraId="3E0A7E18" w14:textId="77777777" w:rsidR="00E852EB" w:rsidRPr="00390483" w:rsidRDefault="00E852EB" w:rsidP="00387B5D">
      <w:pPr>
        <w:pStyle w:val="Prrafodelista"/>
        <w:spacing w:after="0" w:line="240" w:lineRule="auto"/>
        <w:ind w:left="0" w:right="-142"/>
        <w:jc w:val="both"/>
        <w:rPr>
          <w:rFonts w:ascii="Noto Sans" w:hAnsi="Noto Sans" w:cs="Noto Sans"/>
          <w:sz w:val="20"/>
          <w:szCs w:val="20"/>
        </w:rPr>
      </w:pPr>
    </w:p>
    <w:p w14:paraId="33943C4E" w14:textId="77777777" w:rsidR="00E852EB" w:rsidRPr="00390483" w:rsidRDefault="00E852EB" w:rsidP="00387B5D">
      <w:pPr>
        <w:pStyle w:val="Prrafodelista"/>
        <w:spacing w:after="0" w:line="240" w:lineRule="auto"/>
        <w:ind w:left="-567" w:right="-142"/>
        <w:jc w:val="both"/>
        <w:rPr>
          <w:rFonts w:ascii="Noto Sans" w:hAnsi="Noto Sans" w:cs="Noto Sans"/>
          <w:sz w:val="20"/>
          <w:szCs w:val="20"/>
        </w:rPr>
      </w:pPr>
      <w:r w:rsidRPr="00390483">
        <w:rPr>
          <w:rFonts w:ascii="Noto Sans" w:hAnsi="Noto Sans" w:cs="Noto Sans"/>
          <w:sz w:val="20"/>
          <w:szCs w:val="20"/>
        </w:rPr>
        <w:lastRenderedPageBreak/>
        <w:t>Derivado de la actualización en la emisión de Comprobantes Fiscales Digitales por Internet o Factura Electrónica (CFDI) versión 4.0, valida a partir del 01 de abril de 2023, las facturas emitidas a nombre del Instituto Mexicano del Seguro Social deberán cumplir con las disposiciones fiscales publicadas por el SAT:</w:t>
      </w:r>
    </w:p>
    <w:p w14:paraId="58DA5127" w14:textId="77777777" w:rsidR="00E852EB" w:rsidRPr="00390483" w:rsidRDefault="00E852EB" w:rsidP="00387B5D">
      <w:pPr>
        <w:suppressAutoHyphens/>
        <w:ind w:left="-567" w:right="-142"/>
        <w:jc w:val="both"/>
        <w:rPr>
          <w:rFonts w:ascii="Noto Sans" w:eastAsiaTheme="minorHAnsi" w:hAnsi="Noto Sans" w:cs="Noto Sans"/>
          <w:sz w:val="20"/>
          <w:szCs w:val="20"/>
          <w:lang w:val="es-MX"/>
        </w:rPr>
      </w:pPr>
    </w:p>
    <w:p w14:paraId="4A6836AF" w14:textId="77777777" w:rsidR="00E852EB" w:rsidRPr="00390483" w:rsidRDefault="00E852EB" w:rsidP="00387B5D">
      <w:pPr>
        <w:suppressAutoHyphens/>
        <w:ind w:left="-567" w:right="-142"/>
        <w:jc w:val="both"/>
        <w:rPr>
          <w:rFonts w:ascii="Noto Sans" w:eastAsiaTheme="minorHAnsi" w:hAnsi="Noto Sans" w:cs="Noto Sans"/>
          <w:sz w:val="20"/>
          <w:szCs w:val="20"/>
          <w:lang w:val="es-MX"/>
        </w:rPr>
      </w:pPr>
      <w:r w:rsidRPr="00390483">
        <w:rPr>
          <w:rFonts w:ascii="Noto Sans" w:eastAsiaTheme="minorHAnsi" w:hAnsi="Noto Sans" w:cs="Noto Sans"/>
          <w:sz w:val="20"/>
          <w:szCs w:val="20"/>
          <w:lang w:val="es-MX"/>
        </w:rPr>
        <w:t>Comprobantes Fiscales Digitales por Internet o Factura Electrónica (CFDI) versión 4.0:</w:t>
      </w:r>
    </w:p>
    <w:p w14:paraId="1B06B889" w14:textId="77777777" w:rsidR="00E852EB" w:rsidRPr="00390483" w:rsidRDefault="00E852EB" w:rsidP="00387B5D">
      <w:pPr>
        <w:pStyle w:val="Prrafodelista"/>
        <w:numPr>
          <w:ilvl w:val="0"/>
          <w:numId w:val="6"/>
        </w:numPr>
        <w:spacing w:before="100" w:beforeAutospacing="1" w:line="252" w:lineRule="auto"/>
        <w:ind w:left="284" w:right="-142" w:hanging="284"/>
        <w:jc w:val="both"/>
        <w:rPr>
          <w:rFonts w:ascii="Noto Sans" w:hAnsi="Noto Sans" w:cs="Noto Sans"/>
          <w:sz w:val="20"/>
          <w:szCs w:val="20"/>
        </w:rPr>
      </w:pPr>
      <w:r w:rsidRPr="00390483">
        <w:rPr>
          <w:rFonts w:ascii="Noto Sans" w:hAnsi="Noto Sans" w:cs="Noto Sans"/>
          <w:sz w:val="20"/>
          <w:szCs w:val="20"/>
        </w:rPr>
        <w:t>Razón Social: Instituto Mexicano del Seguro Social.</w:t>
      </w:r>
    </w:p>
    <w:p w14:paraId="6BE214E4" w14:textId="77777777" w:rsidR="00E852EB" w:rsidRPr="00390483" w:rsidRDefault="00E852EB" w:rsidP="00387B5D">
      <w:pPr>
        <w:pStyle w:val="Prrafodelista"/>
        <w:numPr>
          <w:ilvl w:val="0"/>
          <w:numId w:val="6"/>
        </w:numPr>
        <w:spacing w:before="100" w:beforeAutospacing="1" w:line="252" w:lineRule="auto"/>
        <w:ind w:left="284" w:right="-142" w:hanging="284"/>
        <w:jc w:val="both"/>
        <w:rPr>
          <w:rFonts w:ascii="Noto Sans" w:hAnsi="Noto Sans" w:cs="Noto Sans"/>
          <w:sz w:val="20"/>
          <w:szCs w:val="20"/>
        </w:rPr>
      </w:pPr>
      <w:r w:rsidRPr="00390483">
        <w:rPr>
          <w:rFonts w:ascii="Noto Sans" w:hAnsi="Noto Sans" w:cs="Noto Sans"/>
          <w:sz w:val="20"/>
          <w:szCs w:val="20"/>
        </w:rPr>
        <w:t>RFC: IMS421231I45.</w:t>
      </w:r>
    </w:p>
    <w:p w14:paraId="5B4866B6" w14:textId="77777777" w:rsidR="00E852EB" w:rsidRPr="00390483" w:rsidRDefault="00E852EB" w:rsidP="00387B5D">
      <w:pPr>
        <w:pStyle w:val="Prrafodelista"/>
        <w:numPr>
          <w:ilvl w:val="0"/>
          <w:numId w:val="6"/>
        </w:numPr>
        <w:spacing w:before="100" w:beforeAutospacing="1" w:line="252" w:lineRule="auto"/>
        <w:ind w:left="284" w:right="-142" w:hanging="284"/>
        <w:jc w:val="both"/>
        <w:rPr>
          <w:rFonts w:ascii="Noto Sans" w:hAnsi="Noto Sans" w:cs="Noto Sans"/>
          <w:sz w:val="20"/>
          <w:szCs w:val="20"/>
        </w:rPr>
      </w:pPr>
      <w:r w:rsidRPr="00390483">
        <w:rPr>
          <w:rFonts w:ascii="Noto Sans" w:hAnsi="Noto Sans" w:cs="Noto Sans"/>
          <w:sz w:val="20"/>
          <w:szCs w:val="20"/>
        </w:rPr>
        <w:t>Domicilio: Avenida Paseo de la Reforma, número 476, Colonia Juárez, Alcaldía Cuauhtémoc, C.P. 06600, Ciudad de México.</w:t>
      </w:r>
    </w:p>
    <w:p w14:paraId="039945F0" w14:textId="77777777" w:rsidR="00E852EB" w:rsidRPr="00390483" w:rsidRDefault="00E852EB" w:rsidP="00387B5D">
      <w:pPr>
        <w:pStyle w:val="Prrafodelista"/>
        <w:numPr>
          <w:ilvl w:val="0"/>
          <w:numId w:val="6"/>
        </w:numPr>
        <w:spacing w:before="100" w:beforeAutospacing="1" w:line="252" w:lineRule="auto"/>
        <w:ind w:left="284" w:right="-142" w:hanging="284"/>
        <w:jc w:val="both"/>
        <w:rPr>
          <w:rFonts w:ascii="Noto Sans" w:hAnsi="Noto Sans" w:cs="Noto Sans"/>
          <w:sz w:val="20"/>
          <w:szCs w:val="20"/>
        </w:rPr>
      </w:pPr>
      <w:r w:rsidRPr="00390483">
        <w:rPr>
          <w:rFonts w:ascii="Noto Sans" w:hAnsi="Noto Sans" w:cs="Noto Sans"/>
          <w:sz w:val="20"/>
          <w:szCs w:val="20"/>
        </w:rPr>
        <w:t>Régimen Fiscal: (603) Personas morales con fines no lucrativos.</w:t>
      </w:r>
    </w:p>
    <w:p w14:paraId="2A1CB84B" w14:textId="77777777" w:rsidR="00E852EB" w:rsidRPr="00390483" w:rsidRDefault="00E852EB" w:rsidP="00387B5D">
      <w:pPr>
        <w:pStyle w:val="Prrafodelista"/>
        <w:numPr>
          <w:ilvl w:val="0"/>
          <w:numId w:val="6"/>
        </w:numPr>
        <w:spacing w:before="100" w:beforeAutospacing="1" w:line="252" w:lineRule="auto"/>
        <w:ind w:left="284" w:right="-142" w:hanging="284"/>
        <w:jc w:val="both"/>
        <w:rPr>
          <w:rFonts w:ascii="Noto Sans" w:hAnsi="Noto Sans" w:cs="Noto Sans"/>
          <w:sz w:val="20"/>
          <w:szCs w:val="20"/>
        </w:rPr>
      </w:pPr>
      <w:r w:rsidRPr="00390483">
        <w:rPr>
          <w:rFonts w:ascii="Noto Sans" w:hAnsi="Noto Sans" w:cs="Noto Sans"/>
          <w:sz w:val="20"/>
          <w:szCs w:val="20"/>
        </w:rPr>
        <w:t xml:space="preserve">Uso de CFDI: Clave S01 “sin efectos fiscales”. </w:t>
      </w:r>
    </w:p>
    <w:p w14:paraId="2AD6E040" w14:textId="77777777" w:rsidR="00E852EB" w:rsidRPr="00390483" w:rsidRDefault="00E852EB" w:rsidP="00387B5D">
      <w:pPr>
        <w:pStyle w:val="Prrafodelista"/>
        <w:numPr>
          <w:ilvl w:val="0"/>
          <w:numId w:val="6"/>
        </w:numPr>
        <w:spacing w:before="100" w:beforeAutospacing="1" w:line="252" w:lineRule="auto"/>
        <w:ind w:left="284" w:right="-142" w:hanging="284"/>
        <w:jc w:val="both"/>
        <w:rPr>
          <w:rFonts w:ascii="Noto Sans" w:hAnsi="Noto Sans" w:cs="Noto Sans"/>
          <w:sz w:val="20"/>
          <w:szCs w:val="20"/>
        </w:rPr>
      </w:pPr>
      <w:r w:rsidRPr="00390483">
        <w:rPr>
          <w:rFonts w:ascii="Noto Sans" w:hAnsi="Noto Sans" w:cs="Noto Sans"/>
          <w:sz w:val="20"/>
          <w:szCs w:val="20"/>
        </w:rPr>
        <w:t>Método de pago: Pago en Parcialidades o Diferido.</w:t>
      </w:r>
    </w:p>
    <w:p w14:paraId="1065CA46" w14:textId="77777777" w:rsidR="00E852EB" w:rsidRPr="00390483" w:rsidRDefault="00E852EB" w:rsidP="00387B5D">
      <w:pPr>
        <w:pStyle w:val="Prrafodelista"/>
        <w:numPr>
          <w:ilvl w:val="0"/>
          <w:numId w:val="6"/>
        </w:numPr>
        <w:spacing w:before="100" w:beforeAutospacing="1" w:line="252" w:lineRule="auto"/>
        <w:ind w:left="284" w:right="-142" w:hanging="284"/>
        <w:jc w:val="both"/>
        <w:rPr>
          <w:rFonts w:ascii="Noto Sans" w:hAnsi="Noto Sans" w:cs="Noto Sans"/>
          <w:sz w:val="20"/>
          <w:szCs w:val="20"/>
        </w:rPr>
      </w:pPr>
      <w:r w:rsidRPr="00390483">
        <w:rPr>
          <w:rFonts w:ascii="Noto Sans" w:hAnsi="Noto Sans" w:cs="Noto Sans"/>
          <w:sz w:val="20"/>
          <w:szCs w:val="20"/>
        </w:rPr>
        <w:t>Forma de Pago: (99) Por Definir.</w:t>
      </w:r>
    </w:p>
    <w:p w14:paraId="2C0D9CCC" w14:textId="77777777" w:rsidR="00E852EB" w:rsidRPr="00390483" w:rsidRDefault="00E852EB" w:rsidP="00387B5D">
      <w:pPr>
        <w:pStyle w:val="Prrafodelista"/>
        <w:tabs>
          <w:tab w:val="left" w:pos="284"/>
        </w:tabs>
        <w:spacing w:after="0" w:line="240" w:lineRule="auto"/>
        <w:ind w:left="-567" w:right="-142"/>
        <w:jc w:val="both"/>
        <w:rPr>
          <w:rFonts w:ascii="Noto Sans" w:hAnsi="Noto Sans" w:cs="Noto Sans"/>
          <w:sz w:val="20"/>
          <w:szCs w:val="20"/>
        </w:rPr>
      </w:pPr>
    </w:p>
    <w:p w14:paraId="21450EE2" w14:textId="77777777" w:rsidR="00E852EB" w:rsidRPr="000375A9" w:rsidRDefault="00E852EB" w:rsidP="00387B5D">
      <w:pPr>
        <w:pStyle w:val="Prrafodelista"/>
        <w:spacing w:after="0" w:line="240" w:lineRule="auto"/>
        <w:ind w:left="-567" w:right="-142"/>
        <w:jc w:val="both"/>
        <w:rPr>
          <w:rFonts w:ascii="Noto Sans" w:hAnsi="Noto Sans" w:cs="Noto Sans"/>
          <w:sz w:val="20"/>
          <w:szCs w:val="20"/>
        </w:rPr>
      </w:pPr>
      <w:r w:rsidRPr="000375A9">
        <w:rPr>
          <w:rFonts w:ascii="Noto Sans" w:hAnsi="Noto Sans" w:cs="Noto Sans"/>
          <w:sz w:val="20"/>
          <w:szCs w:val="20"/>
        </w:rPr>
        <w:t>Previo al trámite de la representación impresa del Comprobante Fiscal Digital por Internet (CFDI), en la Coordinación de Contabilidad y Trámite de Erogaciones, el proveedor, con la documentación descrita anteriormente, deberá acudir al Área de Recursos Financieros, dependiente de la Coordinación de Servicios Administrativos de la Dirección de Prestaciones Médicas, ubicada en Calle Hamburgo No. 18, Colonia Juárez, Alcaldía Cuauhtémoc, Ciudad de México, C.P. 06600, de lunes a viernes de 9:00 a 14:00 horas, para revisión de la misma y recabar el sello de afectación presupuestal correspondiente. Para su pago, el proveedor deberá anexar la remisión o acta-entrega, copia del contrato, copia de la fianza de cumplimiento y de la garantía de los bienes.</w:t>
      </w:r>
    </w:p>
    <w:p w14:paraId="7158C698" w14:textId="77777777" w:rsidR="00E852EB" w:rsidRPr="00390483" w:rsidRDefault="00E852EB" w:rsidP="00387B5D">
      <w:pPr>
        <w:pStyle w:val="Prrafodelista"/>
        <w:spacing w:after="0" w:line="240" w:lineRule="auto"/>
        <w:ind w:left="0" w:right="-142"/>
        <w:jc w:val="both"/>
        <w:rPr>
          <w:rFonts w:ascii="Noto Sans" w:hAnsi="Noto Sans" w:cs="Noto Sans"/>
          <w:sz w:val="20"/>
          <w:szCs w:val="20"/>
        </w:rPr>
      </w:pPr>
    </w:p>
    <w:p w14:paraId="75C7B4E5" w14:textId="77777777" w:rsidR="00E852EB" w:rsidRPr="00390483" w:rsidRDefault="00E852EB" w:rsidP="00387B5D">
      <w:pPr>
        <w:pStyle w:val="Prrafodelista"/>
        <w:tabs>
          <w:tab w:val="left" w:pos="284"/>
        </w:tabs>
        <w:spacing w:after="0" w:line="240" w:lineRule="auto"/>
        <w:ind w:left="-567" w:right="-142"/>
        <w:jc w:val="both"/>
        <w:rPr>
          <w:rFonts w:ascii="Noto Sans" w:hAnsi="Noto Sans" w:cs="Noto Sans"/>
          <w:sz w:val="20"/>
          <w:szCs w:val="20"/>
        </w:rPr>
      </w:pPr>
      <w:r w:rsidRPr="00390483">
        <w:rPr>
          <w:rFonts w:ascii="Noto Sans" w:hAnsi="Noto Sans" w:cs="Noto Sans"/>
          <w:sz w:val="20"/>
          <w:szCs w:val="20"/>
        </w:rPr>
        <w:t xml:space="preserve">Para la validación de dichos comprobantes el proveedor deberá cargar en Internet, a través del Portal de Servicios a Proveedores de la página del IMSS el archivo en formato XML, la validez de estos será determinada durante la carga y únicamente los comprobantes validos serán procedentes para pago. </w:t>
      </w:r>
    </w:p>
    <w:p w14:paraId="0973A2D1" w14:textId="77777777" w:rsidR="00E852EB" w:rsidRDefault="00E852EB" w:rsidP="00387B5D">
      <w:pPr>
        <w:pStyle w:val="Prrafodelista"/>
        <w:spacing w:after="0" w:line="240" w:lineRule="auto"/>
        <w:ind w:left="-567" w:right="-142"/>
        <w:jc w:val="both"/>
        <w:rPr>
          <w:rFonts w:ascii="Noto Sans" w:hAnsi="Noto Sans" w:cs="Noto Sans"/>
          <w:sz w:val="20"/>
          <w:szCs w:val="20"/>
        </w:rPr>
      </w:pPr>
    </w:p>
    <w:p w14:paraId="3439D583" w14:textId="77777777" w:rsidR="00E852EB" w:rsidRPr="00390483" w:rsidRDefault="00E852EB" w:rsidP="00387B5D">
      <w:pPr>
        <w:pStyle w:val="Prrafodelista"/>
        <w:spacing w:after="0" w:line="240" w:lineRule="auto"/>
        <w:ind w:left="-567" w:right="-142"/>
        <w:jc w:val="both"/>
        <w:rPr>
          <w:rFonts w:ascii="Noto Sans" w:hAnsi="Noto Sans" w:cs="Noto Sans"/>
          <w:sz w:val="20"/>
          <w:szCs w:val="20"/>
        </w:rPr>
      </w:pPr>
      <w:r w:rsidRPr="00390483">
        <w:rPr>
          <w:rFonts w:ascii="Noto Sans" w:hAnsi="Noto Sans" w:cs="Noto Sans"/>
          <w:sz w:val="20"/>
          <w:szCs w:val="20"/>
        </w:rPr>
        <w:t>El proveedor acepta que el IMSS le efectúe el pago a través de transferencia electrónica, para tal efecto se obliga a proporcionar en su oportunidad el número de cuenta a nombre de (el proveedor), CLABE, Banco y Sucursal.</w:t>
      </w:r>
    </w:p>
    <w:p w14:paraId="29C0D52A" w14:textId="77777777" w:rsidR="00E852EB" w:rsidRPr="00390483" w:rsidRDefault="00E852EB" w:rsidP="00387B5D">
      <w:pPr>
        <w:pStyle w:val="Prrafodelista"/>
        <w:spacing w:after="0" w:line="240" w:lineRule="auto"/>
        <w:ind w:left="-567" w:right="-142"/>
        <w:jc w:val="both"/>
        <w:rPr>
          <w:rFonts w:ascii="Noto Sans" w:hAnsi="Noto Sans" w:cs="Noto Sans"/>
          <w:sz w:val="20"/>
          <w:szCs w:val="20"/>
        </w:rPr>
      </w:pPr>
    </w:p>
    <w:p w14:paraId="65BE662D" w14:textId="77777777" w:rsidR="00E852EB" w:rsidRPr="00390483" w:rsidRDefault="00E852EB" w:rsidP="00387B5D">
      <w:pPr>
        <w:pStyle w:val="Prrafodelista"/>
        <w:spacing w:after="0" w:line="240" w:lineRule="auto"/>
        <w:ind w:left="-567" w:right="-142"/>
        <w:jc w:val="both"/>
        <w:rPr>
          <w:rFonts w:ascii="Noto Sans" w:hAnsi="Noto Sans" w:cs="Noto Sans"/>
          <w:sz w:val="20"/>
          <w:szCs w:val="20"/>
          <w:lang w:eastAsia="es-ES"/>
        </w:rPr>
      </w:pPr>
      <w:r w:rsidRPr="00390483">
        <w:rPr>
          <w:rFonts w:ascii="Noto Sans" w:hAnsi="Noto Sans" w:cs="Noto Sans"/>
          <w:sz w:val="20"/>
          <w:szCs w:val="20"/>
          <w:lang w:eastAsia="es-ES"/>
        </w:rPr>
        <w:t xml:space="preserve">En ningún caso, se deberá autorizar el pago de los bienes, si no se ha determinado, calculado y notificado al proveedor adjudicado, las penas convencionales y/o deducciones en el Sistema PREI </w:t>
      </w:r>
      <w:proofErr w:type="spellStart"/>
      <w:r w:rsidRPr="00390483">
        <w:rPr>
          <w:rFonts w:ascii="Noto Sans" w:hAnsi="Noto Sans" w:cs="Noto Sans"/>
          <w:sz w:val="20"/>
          <w:szCs w:val="20"/>
          <w:lang w:eastAsia="es-ES"/>
        </w:rPr>
        <w:t>Millenium</w:t>
      </w:r>
      <w:proofErr w:type="spellEnd"/>
      <w:r w:rsidRPr="00390483">
        <w:rPr>
          <w:rFonts w:ascii="Noto Sans" w:hAnsi="Noto Sans" w:cs="Noto Sans"/>
          <w:sz w:val="20"/>
          <w:szCs w:val="20"/>
          <w:lang w:eastAsia="es-ES"/>
        </w:rPr>
        <w:t>.</w:t>
      </w:r>
    </w:p>
    <w:p w14:paraId="5462B5D9" w14:textId="77777777" w:rsidR="00E852EB" w:rsidRPr="00390483" w:rsidRDefault="00E852EB" w:rsidP="00387B5D">
      <w:pPr>
        <w:pStyle w:val="Prrafodelista"/>
        <w:spacing w:after="0" w:line="240" w:lineRule="auto"/>
        <w:ind w:left="-567" w:right="-142"/>
        <w:jc w:val="both"/>
        <w:rPr>
          <w:rFonts w:ascii="Noto Sans" w:hAnsi="Noto Sans" w:cs="Noto Sans"/>
          <w:sz w:val="20"/>
          <w:szCs w:val="20"/>
        </w:rPr>
      </w:pPr>
    </w:p>
    <w:p w14:paraId="69E71614" w14:textId="77777777" w:rsidR="00E852EB" w:rsidRPr="00390483" w:rsidRDefault="00E852EB" w:rsidP="00387B5D">
      <w:pPr>
        <w:pStyle w:val="Prrafodelista"/>
        <w:spacing w:after="0" w:line="240" w:lineRule="auto"/>
        <w:ind w:left="-567" w:right="-142"/>
        <w:jc w:val="both"/>
        <w:rPr>
          <w:rFonts w:ascii="Noto Sans" w:hAnsi="Noto Sans" w:cs="Noto Sans"/>
          <w:sz w:val="20"/>
          <w:szCs w:val="20"/>
        </w:rPr>
      </w:pPr>
      <w:r w:rsidRPr="00390483">
        <w:rPr>
          <w:rFonts w:ascii="Noto Sans" w:hAnsi="Noto Sans" w:cs="Noto Sans"/>
          <w:b/>
          <w:sz w:val="20"/>
          <w:szCs w:val="20"/>
        </w:rPr>
        <w:t xml:space="preserve">PRECIO. - </w:t>
      </w:r>
      <w:r w:rsidRPr="00390483">
        <w:rPr>
          <w:rFonts w:ascii="Noto Sans" w:hAnsi="Noto Sans" w:cs="Noto Sans"/>
          <w:sz w:val="20"/>
          <w:szCs w:val="20"/>
        </w:rPr>
        <w:t>Los participantes deberán cotizar los bienes con precios fijos, que estarán vigentes a partir de la fecha de presentación de sus proposiciones y durante la vigencia del contrato.</w:t>
      </w:r>
    </w:p>
    <w:p w14:paraId="6146EBB5" w14:textId="77777777" w:rsidR="00E852EB" w:rsidRPr="00390483" w:rsidRDefault="00E852EB" w:rsidP="00387B5D">
      <w:pPr>
        <w:pStyle w:val="Prrafodelista"/>
        <w:autoSpaceDE w:val="0"/>
        <w:autoSpaceDN w:val="0"/>
        <w:adjustRightInd w:val="0"/>
        <w:spacing w:after="0" w:line="240" w:lineRule="auto"/>
        <w:ind w:left="-567" w:right="-142"/>
        <w:jc w:val="both"/>
        <w:rPr>
          <w:rFonts w:ascii="Noto Sans" w:hAnsi="Noto Sans" w:cs="Noto Sans"/>
          <w:sz w:val="20"/>
          <w:szCs w:val="20"/>
        </w:rPr>
      </w:pPr>
    </w:p>
    <w:p w14:paraId="78CD74EA" w14:textId="54CBA3AB" w:rsidR="00E852EB" w:rsidRPr="00390483" w:rsidRDefault="00E852EB" w:rsidP="00387B5D">
      <w:pPr>
        <w:pStyle w:val="Prrafodelista"/>
        <w:numPr>
          <w:ilvl w:val="0"/>
          <w:numId w:val="4"/>
        </w:numPr>
        <w:tabs>
          <w:tab w:val="left" w:pos="-284"/>
        </w:tabs>
        <w:spacing w:after="0" w:line="240" w:lineRule="auto"/>
        <w:ind w:left="-567" w:right="-142" w:firstLine="0"/>
        <w:jc w:val="both"/>
        <w:rPr>
          <w:rFonts w:ascii="Noto Sans" w:hAnsi="Noto Sans" w:cs="Noto Sans"/>
          <w:b/>
          <w:sz w:val="20"/>
          <w:szCs w:val="20"/>
        </w:rPr>
      </w:pPr>
      <w:r w:rsidRPr="00390483">
        <w:rPr>
          <w:rFonts w:ascii="Noto Sans" w:hAnsi="Noto Sans" w:cs="Noto Sans"/>
          <w:b/>
          <w:sz w:val="20"/>
          <w:szCs w:val="20"/>
        </w:rPr>
        <w:lastRenderedPageBreak/>
        <w:t xml:space="preserve"> EN CASO DE QUE SE SOLICITE EL OTORGAMIENTO DE ANTICIPO, DEBERA SEÑALARSE EL PORCENTAJE Y FORMA DE AMORTIZACIÓNDEL MISMO, EL CUAL DEBERA AJUSTARSE A LAS DISPOSICIONES ESTABLECIDAS EN LOS ARTICULOS </w:t>
      </w:r>
      <w:r w:rsidRPr="00B205F5">
        <w:rPr>
          <w:rFonts w:ascii="Noto Sans" w:hAnsi="Noto Sans" w:cs="Noto Sans"/>
          <w:b/>
          <w:sz w:val="20"/>
          <w:szCs w:val="20"/>
        </w:rPr>
        <w:t>16, 66</w:t>
      </w:r>
      <w:r w:rsidRPr="00390483">
        <w:rPr>
          <w:rFonts w:ascii="Noto Sans" w:hAnsi="Noto Sans" w:cs="Noto Sans"/>
          <w:b/>
          <w:sz w:val="20"/>
          <w:szCs w:val="20"/>
        </w:rPr>
        <w:t xml:space="preserve"> FRACCIONES IX Y X DE LAS LAASSP Y </w:t>
      </w:r>
      <w:r w:rsidR="00221CC2">
        <w:rPr>
          <w:rFonts w:ascii="Noto Sans" w:hAnsi="Noto Sans" w:cs="Noto Sans"/>
          <w:b/>
          <w:sz w:val="20"/>
          <w:szCs w:val="20"/>
        </w:rPr>
        <w:t>126</w:t>
      </w:r>
      <w:r w:rsidRPr="00390483">
        <w:rPr>
          <w:rFonts w:ascii="Noto Sans" w:hAnsi="Noto Sans" w:cs="Noto Sans"/>
          <w:b/>
          <w:sz w:val="20"/>
          <w:szCs w:val="20"/>
        </w:rPr>
        <w:t xml:space="preserve"> FRACCIÓN V DEL RLAASSP, Y EL NUMERAL 4.2.7 DEL MAAGAASSP. ASI COMO LA JUSTIFICACIÓN PARA EL OTORGAMIENTO DEL ANTICIPO. - </w:t>
      </w:r>
      <w:r w:rsidRPr="00390483">
        <w:rPr>
          <w:rFonts w:ascii="Noto Sans" w:hAnsi="Noto Sans" w:cs="Noto Sans"/>
          <w:sz w:val="20"/>
          <w:szCs w:val="20"/>
        </w:rPr>
        <w:t>No se otorgarán anticipos.</w:t>
      </w:r>
    </w:p>
    <w:p w14:paraId="7D0B2001" w14:textId="77777777" w:rsidR="00E852EB" w:rsidRPr="00390483" w:rsidRDefault="00E852EB" w:rsidP="00387B5D">
      <w:pPr>
        <w:pStyle w:val="Prrafodelista"/>
        <w:tabs>
          <w:tab w:val="left" w:pos="851"/>
        </w:tabs>
        <w:spacing w:after="0" w:line="240" w:lineRule="auto"/>
        <w:ind w:left="0" w:right="-142"/>
        <w:jc w:val="both"/>
        <w:rPr>
          <w:rFonts w:ascii="Noto Sans" w:hAnsi="Noto Sans" w:cs="Noto Sans"/>
          <w:b/>
          <w:sz w:val="20"/>
          <w:szCs w:val="20"/>
        </w:rPr>
      </w:pPr>
    </w:p>
    <w:p w14:paraId="2ED7AEE4" w14:textId="77777777" w:rsidR="00E852EB" w:rsidRPr="00390483" w:rsidRDefault="00E852EB" w:rsidP="00387B5D">
      <w:pPr>
        <w:pStyle w:val="Prrafodelista"/>
        <w:numPr>
          <w:ilvl w:val="0"/>
          <w:numId w:val="4"/>
        </w:numPr>
        <w:tabs>
          <w:tab w:val="left" w:pos="-284"/>
        </w:tabs>
        <w:spacing w:after="0" w:line="240" w:lineRule="auto"/>
        <w:ind w:left="-567" w:right="-142" w:firstLine="0"/>
        <w:jc w:val="both"/>
        <w:rPr>
          <w:rFonts w:ascii="Noto Sans" w:hAnsi="Noto Sans" w:cs="Noto Sans"/>
          <w:sz w:val="20"/>
          <w:szCs w:val="20"/>
        </w:rPr>
      </w:pPr>
      <w:r w:rsidRPr="00390483">
        <w:rPr>
          <w:rFonts w:ascii="Noto Sans" w:hAnsi="Noto Sans" w:cs="Noto Sans"/>
          <w:b/>
          <w:sz w:val="20"/>
          <w:szCs w:val="20"/>
        </w:rPr>
        <w:t>AVISO DE PRIVACIDAD, ASÍ COMO LA PRECISIÓN DE LAS MEDIDAS DE SEGURIDAD PARA EL MANEJO DE LA INFORMACIÓN PARA BIENES O SERVICIOS DE TECNOLOGÍAS DE LA INFORMACIÓN Y COMUNICACIONES, ALINEADO A LA POLÍTICA GENERAL DE SEGURIDAD DE LA INFORMACIÓN EN MATERIA DE TIC, CUANDO SE CONSIDERE APLICABLE</w:t>
      </w:r>
      <w:r w:rsidRPr="00390483">
        <w:rPr>
          <w:rFonts w:ascii="Noto Sans" w:hAnsi="Noto Sans" w:cs="Noto Sans"/>
          <w:sz w:val="20"/>
          <w:szCs w:val="20"/>
        </w:rPr>
        <w:t>. No aplica.</w:t>
      </w:r>
    </w:p>
    <w:p w14:paraId="235D234B" w14:textId="77777777" w:rsidR="00E852EB" w:rsidRPr="00390483" w:rsidRDefault="00E852EB" w:rsidP="00387B5D">
      <w:pPr>
        <w:pStyle w:val="Prrafodelista"/>
        <w:spacing w:after="0" w:line="240" w:lineRule="auto"/>
        <w:ind w:left="0" w:right="-142"/>
        <w:jc w:val="both"/>
        <w:rPr>
          <w:rFonts w:ascii="Noto Sans" w:eastAsia="Times New Roman" w:hAnsi="Noto Sans" w:cs="Noto Sans"/>
          <w:b/>
          <w:color w:val="000000"/>
          <w:sz w:val="20"/>
          <w:szCs w:val="20"/>
          <w:lang w:val="es-ES"/>
        </w:rPr>
      </w:pPr>
    </w:p>
    <w:p w14:paraId="471FAC24" w14:textId="77777777" w:rsidR="00E852EB" w:rsidRPr="00390483" w:rsidRDefault="00E852EB" w:rsidP="00387B5D">
      <w:pPr>
        <w:pStyle w:val="Prrafodelista"/>
        <w:numPr>
          <w:ilvl w:val="0"/>
          <w:numId w:val="4"/>
        </w:numPr>
        <w:tabs>
          <w:tab w:val="left" w:pos="-284"/>
        </w:tabs>
        <w:spacing w:after="0" w:line="240" w:lineRule="auto"/>
        <w:ind w:left="-567" w:right="-142" w:firstLine="0"/>
        <w:jc w:val="both"/>
        <w:rPr>
          <w:rFonts w:ascii="Noto Sans" w:hAnsi="Noto Sans" w:cs="Noto Sans"/>
          <w:b/>
          <w:sz w:val="20"/>
          <w:szCs w:val="20"/>
        </w:rPr>
      </w:pPr>
      <w:r w:rsidRPr="00390483">
        <w:rPr>
          <w:rFonts w:ascii="Noto Sans" w:hAnsi="Noto Sans" w:cs="Noto Sans"/>
          <w:b/>
          <w:sz w:val="20"/>
          <w:szCs w:val="20"/>
        </w:rPr>
        <w:t xml:space="preserve">SEGURO DE RESPONSABILIDAD CIVIL EN EL CASO DE ADQUISICIÓN O ARRENDAMIENTO DE BIENES O PRESTACIÓN DE SERVICIOS QUE ASÍ LO AMERITEN A JUICIO DEL ÁREA REQUIRENTE Y/O TÉCNICA, MISMA QUE, BAJO SU RESPONSABILIDAD, INDICARÁ EL MONTO O PORCENTAJE POR EL CUAL DEBERÁ CONSTITUIRSE LA PÓLIZA RESPECTIVA, SIN QUE ESTA PUEDA SER INFERIOR AL 5% (CINCO POR CIENTO) DEL IMPORTE TOTAL DEL CONTRATO O, EN SU CASO, DEL IMPORTE MÁXIMO DEL CONTRATO. EN ESTOS CASOS, CUANDO EL PROVEEDOR LLEGASE A CONTAR CON UNA PÓLIZA DE RESPONSABILIDAD CIVIL GLOBAL, PODRÁ ENTREGAR AL ÁREA CONTRATANTE EL ENDOSO QUE GARANTICE EL CONTRATO O CONVENIO QUE SE CELEBRE, MISMO QUE DEBERÁ CORRESPONDER AL MONTO O PORCENTAJE QUE SE HUBIERA ESTABLECIDO, SIN QUE SEA NECESARIO EXIGIRLE LA PRESENTACIÓN, EXHIBICIÓN O ENTREGA DE LA PÓLIZA ORIGINAL. </w:t>
      </w:r>
      <w:r w:rsidRPr="00390483">
        <w:rPr>
          <w:rFonts w:ascii="Noto Sans" w:hAnsi="Noto Sans" w:cs="Noto Sans"/>
          <w:sz w:val="20"/>
          <w:szCs w:val="20"/>
        </w:rPr>
        <w:t>No aplica.</w:t>
      </w:r>
    </w:p>
    <w:p w14:paraId="251BCE40" w14:textId="77777777" w:rsidR="00E852EB" w:rsidRPr="00390483" w:rsidRDefault="00E852EB" w:rsidP="00387B5D">
      <w:pPr>
        <w:pStyle w:val="Default"/>
        <w:ind w:right="-142"/>
        <w:jc w:val="both"/>
        <w:rPr>
          <w:rFonts w:ascii="Noto Sans" w:hAnsi="Noto Sans" w:cs="Noto Sans"/>
          <w:sz w:val="20"/>
          <w:szCs w:val="20"/>
          <w:highlight w:val="yellow"/>
        </w:rPr>
      </w:pPr>
    </w:p>
    <w:p w14:paraId="36C439AE" w14:textId="77777777" w:rsidR="00E852EB" w:rsidRPr="00390483" w:rsidRDefault="00E852EB" w:rsidP="00387B5D">
      <w:pPr>
        <w:pStyle w:val="Prrafodelista"/>
        <w:numPr>
          <w:ilvl w:val="0"/>
          <w:numId w:val="4"/>
        </w:numPr>
        <w:tabs>
          <w:tab w:val="left" w:pos="-284"/>
        </w:tabs>
        <w:spacing w:after="0" w:line="240" w:lineRule="auto"/>
        <w:ind w:left="-567" w:right="-142" w:firstLine="0"/>
        <w:jc w:val="both"/>
        <w:rPr>
          <w:rFonts w:ascii="Noto Sans" w:hAnsi="Noto Sans" w:cs="Noto Sans"/>
          <w:sz w:val="20"/>
          <w:szCs w:val="20"/>
        </w:rPr>
      </w:pPr>
      <w:r w:rsidRPr="00390483">
        <w:rPr>
          <w:rFonts w:ascii="Noto Sans" w:hAnsi="Noto Sans" w:cs="Noto Sans"/>
          <w:b/>
          <w:sz w:val="20"/>
          <w:szCs w:val="20"/>
        </w:rPr>
        <w:t xml:space="preserve">TRATÁNDOSE DE REUNIONES, CONFERENCIAS, SEMINARIOS, CURSOS, CAPACITACIONES, ASAMBLEAS, JUSTAS DEPORTIVAS Y, EN GENERAL, CUALQUIER TIPO DE EVENTO O ACTO EN EL QUE PERSONAS SERVIDORAS PÚBLICAS PARTICIPEN FUERA DE LAS INSTALACIONES DEL IMSS, SE DEBERÁ CONTAR CON LOS DICTÁMENES DE PROTECCIÓN CIVIL EMITIDOS POR LAS AUTORIDADES COMPETENTES EN LA MATERIA. </w:t>
      </w:r>
      <w:r w:rsidRPr="00390483">
        <w:rPr>
          <w:rFonts w:ascii="Noto Sans" w:hAnsi="Noto Sans" w:cs="Noto Sans"/>
          <w:sz w:val="20"/>
          <w:szCs w:val="20"/>
        </w:rPr>
        <w:t>No aplica.</w:t>
      </w:r>
    </w:p>
    <w:p w14:paraId="20E5862E" w14:textId="77777777" w:rsidR="00E852EB" w:rsidRDefault="00E852EB" w:rsidP="00387B5D">
      <w:pPr>
        <w:pStyle w:val="Prrafodelista"/>
        <w:tabs>
          <w:tab w:val="left" w:pos="284"/>
        </w:tabs>
        <w:spacing w:after="0" w:line="240" w:lineRule="auto"/>
        <w:ind w:left="0" w:right="-142"/>
        <w:jc w:val="right"/>
        <w:rPr>
          <w:rFonts w:ascii="Noto Sans" w:hAnsi="Noto Sans" w:cs="Noto Sans"/>
          <w:b/>
          <w:sz w:val="20"/>
          <w:szCs w:val="20"/>
        </w:rPr>
      </w:pPr>
    </w:p>
    <w:p w14:paraId="20594E82" w14:textId="77777777" w:rsidR="00E852EB" w:rsidRPr="00934464" w:rsidRDefault="00E852EB" w:rsidP="00387B5D">
      <w:pPr>
        <w:pStyle w:val="Prrafodelista"/>
        <w:tabs>
          <w:tab w:val="left" w:pos="284"/>
        </w:tabs>
        <w:spacing w:after="0" w:line="240" w:lineRule="auto"/>
        <w:ind w:left="-567" w:right="-142"/>
        <w:jc w:val="both"/>
        <w:rPr>
          <w:rFonts w:ascii="Noto Sans" w:eastAsia="Times New Roman" w:hAnsi="Noto Sans" w:cs="Noto Sans"/>
          <w:color w:val="000000"/>
          <w:sz w:val="20"/>
          <w:szCs w:val="20"/>
        </w:rPr>
      </w:pPr>
      <w:r w:rsidRPr="001F27BD">
        <w:rPr>
          <w:rFonts w:ascii="Noto Sans" w:hAnsi="Noto Sans" w:cs="Noto Sans"/>
          <w:sz w:val="20"/>
          <w:szCs w:val="20"/>
        </w:rPr>
        <w:t>Asimismo, se informa que a los insumos requeridos, les es aplicable la tasa del 16% del Impuesto al Valor Agregado (IVA).</w:t>
      </w:r>
    </w:p>
    <w:p w14:paraId="1D2582C2" w14:textId="77777777" w:rsidR="00E852EB" w:rsidRPr="00934464" w:rsidRDefault="00E852EB" w:rsidP="00387B5D">
      <w:pPr>
        <w:pStyle w:val="Prrafodelista"/>
        <w:tabs>
          <w:tab w:val="left" w:pos="284"/>
        </w:tabs>
        <w:spacing w:after="0" w:line="240" w:lineRule="auto"/>
        <w:ind w:left="0" w:right="-142"/>
        <w:jc w:val="both"/>
        <w:rPr>
          <w:rFonts w:ascii="Noto Sans" w:eastAsia="Times New Roman" w:hAnsi="Noto Sans" w:cs="Noto Sans"/>
          <w:color w:val="000000"/>
          <w:sz w:val="20"/>
          <w:szCs w:val="20"/>
        </w:rPr>
      </w:pPr>
    </w:p>
    <w:p w14:paraId="4316026D" w14:textId="77777777" w:rsidR="00E852EB" w:rsidRDefault="00E852EB" w:rsidP="00387B5D">
      <w:pPr>
        <w:pStyle w:val="Prrafodelista"/>
        <w:tabs>
          <w:tab w:val="left" w:pos="284"/>
        </w:tabs>
        <w:spacing w:after="0" w:line="240" w:lineRule="auto"/>
        <w:ind w:left="0" w:right="-142"/>
        <w:rPr>
          <w:rFonts w:ascii="Noto Sans" w:hAnsi="Noto Sans" w:cs="Noto Sans"/>
          <w:b/>
          <w:sz w:val="20"/>
          <w:szCs w:val="20"/>
        </w:rPr>
      </w:pPr>
    </w:p>
    <w:p w14:paraId="3E67E10C" w14:textId="77777777" w:rsidR="00E852EB" w:rsidRDefault="00E852EB" w:rsidP="00387B5D">
      <w:pPr>
        <w:pStyle w:val="Prrafodelista"/>
        <w:tabs>
          <w:tab w:val="left" w:pos="284"/>
        </w:tabs>
        <w:spacing w:after="0" w:line="240" w:lineRule="auto"/>
        <w:ind w:left="0" w:right="-142"/>
        <w:rPr>
          <w:rFonts w:ascii="Noto Sans" w:hAnsi="Noto Sans" w:cs="Noto Sans"/>
          <w:b/>
          <w:sz w:val="20"/>
          <w:szCs w:val="20"/>
        </w:rPr>
      </w:pPr>
    </w:p>
    <w:p w14:paraId="32314DD8" w14:textId="77777777" w:rsidR="00E852EB" w:rsidRDefault="00E852EB" w:rsidP="00387B5D">
      <w:pPr>
        <w:pStyle w:val="Prrafodelista"/>
        <w:tabs>
          <w:tab w:val="left" w:pos="284"/>
        </w:tabs>
        <w:spacing w:after="0" w:line="240" w:lineRule="auto"/>
        <w:ind w:left="0" w:right="-142"/>
        <w:rPr>
          <w:rFonts w:ascii="Noto Sans" w:hAnsi="Noto Sans" w:cs="Noto Sans"/>
          <w:b/>
          <w:sz w:val="20"/>
          <w:szCs w:val="20"/>
        </w:rPr>
      </w:pPr>
    </w:p>
    <w:p w14:paraId="2884320F" w14:textId="77777777" w:rsidR="00E852EB" w:rsidRDefault="00E852EB" w:rsidP="00387B5D">
      <w:pPr>
        <w:pStyle w:val="Prrafodelista"/>
        <w:tabs>
          <w:tab w:val="left" w:pos="284"/>
        </w:tabs>
        <w:spacing w:after="0" w:line="240" w:lineRule="auto"/>
        <w:ind w:left="0" w:right="-142"/>
        <w:rPr>
          <w:rFonts w:ascii="Noto Sans" w:hAnsi="Noto Sans" w:cs="Noto Sans"/>
          <w:b/>
          <w:sz w:val="20"/>
          <w:szCs w:val="20"/>
        </w:rPr>
      </w:pPr>
    </w:p>
    <w:p w14:paraId="72813413" w14:textId="77777777" w:rsidR="00E852EB" w:rsidRDefault="00E852EB" w:rsidP="00387B5D">
      <w:pPr>
        <w:pStyle w:val="Prrafodelista"/>
        <w:tabs>
          <w:tab w:val="left" w:pos="284"/>
        </w:tabs>
        <w:spacing w:after="0" w:line="240" w:lineRule="auto"/>
        <w:ind w:left="0" w:right="-142"/>
        <w:rPr>
          <w:rFonts w:ascii="Noto Sans" w:hAnsi="Noto Sans" w:cs="Noto Sans"/>
          <w:b/>
          <w:sz w:val="20"/>
          <w:szCs w:val="20"/>
        </w:rPr>
      </w:pPr>
    </w:p>
    <w:p w14:paraId="61B7B9CE" w14:textId="77777777" w:rsidR="00E852EB" w:rsidRDefault="00E852EB" w:rsidP="00387B5D">
      <w:pPr>
        <w:pStyle w:val="Prrafodelista"/>
        <w:tabs>
          <w:tab w:val="left" w:pos="284"/>
        </w:tabs>
        <w:spacing w:after="0" w:line="240" w:lineRule="auto"/>
        <w:ind w:left="0" w:right="-142"/>
        <w:rPr>
          <w:rFonts w:ascii="Noto Sans" w:hAnsi="Noto Sans" w:cs="Noto Sans"/>
          <w:b/>
          <w:sz w:val="20"/>
          <w:szCs w:val="20"/>
        </w:rPr>
      </w:pPr>
    </w:p>
    <w:p w14:paraId="60600C3E" w14:textId="77777777" w:rsidR="00E852EB" w:rsidRDefault="00E852EB" w:rsidP="00387B5D">
      <w:pPr>
        <w:pStyle w:val="Prrafodelista"/>
        <w:tabs>
          <w:tab w:val="left" w:pos="284"/>
        </w:tabs>
        <w:spacing w:after="0" w:line="240" w:lineRule="auto"/>
        <w:ind w:left="0" w:right="-142"/>
        <w:rPr>
          <w:rFonts w:ascii="Noto Sans" w:hAnsi="Noto Sans" w:cs="Noto Sans"/>
          <w:b/>
          <w:sz w:val="20"/>
          <w:szCs w:val="20"/>
        </w:rPr>
      </w:pPr>
    </w:p>
    <w:p w14:paraId="5FC2A2C1" w14:textId="77777777" w:rsidR="00E852EB" w:rsidRDefault="00E852EB" w:rsidP="00387B5D">
      <w:pPr>
        <w:pStyle w:val="Prrafodelista"/>
        <w:tabs>
          <w:tab w:val="left" w:pos="284"/>
        </w:tabs>
        <w:spacing w:after="0" w:line="240" w:lineRule="auto"/>
        <w:ind w:left="0" w:right="-142"/>
        <w:rPr>
          <w:rFonts w:ascii="Noto Sans" w:hAnsi="Noto Sans" w:cs="Noto Sans"/>
          <w:b/>
          <w:sz w:val="20"/>
          <w:szCs w:val="20"/>
        </w:rPr>
      </w:pPr>
    </w:p>
    <w:p w14:paraId="48EAA619" w14:textId="77777777" w:rsidR="00E852EB" w:rsidRDefault="00E852EB" w:rsidP="00387B5D">
      <w:pPr>
        <w:pStyle w:val="Prrafodelista"/>
        <w:tabs>
          <w:tab w:val="left" w:pos="284"/>
        </w:tabs>
        <w:spacing w:after="0" w:line="240" w:lineRule="auto"/>
        <w:ind w:left="0" w:right="-142"/>
        <w:rPr>
          <w:rFonts w:ascii="Noto Sans" w:hAnsi="Noto Sans" w:cs="Noto Sans"/>
          <w:b/>
          <w:sz w:val="20"/>
          <w:szCs w:val="20"/>
        </w:rPr>
      </w:pPr>
    </w:p>
    <w:p w14:paraId="6CF2DAB5" w14:textId="77777777" w:rsidR="00E852EB" w:rsidRDefault="00E852EB" w:rsidP="00387B5D">
      <w:pPr>
        <w:pStyle w:val="Prrafodelista"/>
        <w:tabs>
          <w:tab w:val="left" w:pos="284"/>
        </w:tabs>
        <w:spacing w:after="0" w:line="240" w:lineRule="auto"/>
        <w:ind w:left="0" w:right="-142"/>
        <w:rPr>
          <w:rFonts w:ascii="Noto Sans" w:hAnsi="Noto Sans" w:cs="Noto Sans"/>
          <w:b/>
          <w:sz w:val="20"/>
          <w:szCs w:val="20"/>
        </w:rPr>
      </w:pPr>
    </w:p>
    <w:p w14:paraId="3BBD327D" w14:textId="697E03FD" w:rsidR="00E852EB" w:rsidRPr="00390483" w:rsidRDefault="00E852EB" w:rsidP="00387B5D">
      <w:pPr>
        <w:pStyle w:val="Prrafodelista"/>
        <w:tabs>
          <w:tab w:val="left" w:pos="284"/>
        </w:tabs>
        <w:spacing w:after="0" w:line="240" w:lineRule="auto"/>
        <w:ind w:left="0" w:right="-142"/>
        <w:jc w:val="right"/>
        <w:rPr>
          <w:rFonts w:ascii="Noto Sans" w:hAnsi="Noto Sans" w:cs="Noto Sans"/>
          <w:sz w:val="20"/>
          <w:szCs w:val="20"/>
          <w:lang w:val="es-ES"/>
        </w:rPr>
      </w:pPr>
      <w:r>
        <w:rPr>
          <w:rFonts w:ascii="Noto Sans" w:hAnsi="Noto Sans" w:cs="Noto Sans"/>
          <w:b/>
          <w:sz w:val="20"/>
          <w:szCs w:val="20"/>
        </w:rPr>
        <w:t>Ciudad de México, a 0</w:t>
      </w:r>
      <w:r w:rsidR="00221CC2">
        <w:rPr>
          <w:rFonts w:ascii="Noto Sans" w:hAnsi="Noto Sans" w:cs="Noto Sans"/>
          <w:b/>
          <w:sz w:val="20"/>
          <w:szCs w:val="20"/>
        </w:rPr>
        <w:t>7</w:t>
      </w:r>
      <w:r w:rsidRPr="00390483">
        <w:rPr>
          <w:rFonts w:ascii="Noto Sans" w:hAnsi="Noto Sans" w:cs="Noto Sans"/>
          <w:b/>
          <w:sz w:val="20"/>
          <w:szCs w:val="20"/>
        </w:rPr>
        <w:t xml:space="preserve"> de </w:t>
      </w:r>
      <w:r w:rsidR="00221CC2">
        <w:rPr>
          <w:rFonts w:ascii="Noto Sans" w:hAnsi="Noto Sans" w:cs="Noto Sans"/>
          <w:b/>
          <w:sz w:val="20"/>
          <w:szCs w:val="20"/>
        </w:rPr>
        <w:t>enero</w:t>
      </w:r>
      <w:r w:rsidRPr="00390483">
        <w:rPr>
          <w:rFonts w:ascii="Noto Sans" w:hAnsi="Noto Sans" w:cs="Noto Sans"/>
          <w:b/>
          <w:sz w:val="20"/>
          <w:szCs w:val="20"/>
        </w:rPr>
        <w:t xml:space="preserve"> de 202</w:t>
      </w:r>
      <w:r w:rsidR="00221CC2">
        <w:rPr>
          <w:rFonts w:ascii="Noto Sans" w:hAnsi="Noto Sans" w:cs="Noto Sans"/>
          <w:b/>
          <w:sz w:val="20"/>
          <w:szCs w:val="20"/>
        </w:rPr>
        <w:t>6</w:t>
      </w:r>
      <w:r w:rsidRPr="00390483">
        <w:rPr>
          <w:rFonts w:ascii="Noto Sans" w:hAnsi="Noto Sans" w:cs="Noto Sans"/>
          <w:b/>
          <w:sz w:val="20"/>
          <w:szCs w:val="20"/>
        </w:rPr>
        <w:t>.</w:t>
      </w:r>
    </w:p>
    <w:p w14:paraId="6446AC11" w14:textId="77777777" w:rsidR="00E852EB" w:rsidRDefault="00E852EB" w:rsidP="00387B5D">
      <w:pPr>
        <w:ind w:right="-142"/>
        <w:jc w:val="center"/>
        <w:rPr>
          <w:rFonts w:ascii="Noto Sans" w:hAnsi="Noto Sans" w:cs="Noto Sans"/>
          <w:b/>
          <w:sz w:val="20"/>
          <w:szCs w:val="20"/>
        </w:rPr>
      </w:pPr>
    </w:p>
    <w:p w14:paraId="0643ED08" w14:textId="77777777" w:rsidR="00E852EB" w:rsidRPr="00390483" w:rsidRDefault="00E852EB" w:rsidP="00387B5D">
      <w:pPr>
        <w:ind w:right="-142"/>
        <w:jc w:val="center"/>
        <w:rPr>
          <w:rFonts w:ascii="Noto Sans" w:hAnsi="Noto Sans" w:cs="Noto Sans"/>
          <w:b/>
          <w:sz w:val="20"/>
          <w:szCs w:val="20"/>
        </w:rPr>
      </w:pPr>
    </w:p>
    <w:p w14:paraId="76E9121C" w14:textId="77777777" w:rsidR="00E852EB" w:rsidRDefault="00E852EB" w:rsidP="00387B5D">
      <w:pPr>
        <w:ind w:right="-142"/>
        <w:jc w:val="center"/>
        <w:rPr>
          <w:rFonts w:ascii="Noto Sans" w:hAnsi="Noto Sans" w:cs="Noto Sans"/>
          <w:b/>
          <w:sz w:val="20"/>
          <w:szCs w:val="20"/>
        </w:rPr>
      </w:pPr>
      <w:r w:rsidRPr="00390483">
        <w:rPr>
          <w:rFonts w:ascii="Noto Sans" w:hAnsi="Noto Sans" w:cs="Noto Sans"/>
          <w:b/>
          <w:sz w:val="20"/>
          <w:szCs w:val="20"/>
        </w:rPr>
        <w:t>ATENTAMENTE</w:t>
      </w:r>
    </w:p>
    <w:p w14:paraId="6668C3F1" w14:textId="77777777" w:rsidR="00E852EB" w:rsidRPr="00390483" w:rsidRDefault="00E852EB" w:rsidP="00387B5D">
      <w:pPr>
        <w:ind w:right="-142"/>
        <w:jc w:val="center"/>
        <w:rPr>
          <w:rFonts w:ascii="Noto Sans" w:hAnsi="Noto Sans" w:cs="Noto Sans"/>
          <w:b/>
          <w:sz w:val="20"/>
          <w:szCs w:val="20"/>
        </w:rPr>
      </w:pPr>
    </w:p>
    <w:p w14:paraId="5C31D37C" w14:textId="77777777" w:rsidR="00E852EB" w:rsidRPr="00390483" w:rsidRDefault="00E852EB" w:rsidP="00387B5D">
      <w:pPr>
        <w:ind w:right="-142"/>
        <w:jc w:val="center"/>
        <w:rPr>
          <w:rFonts w:ascii="Noto Sans" w:hAnsi="Noto Sans" w:cs="Noto Sans"/>
          <w:b/>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2"/>
        <w:gridCol w:w="583"/>
        <w:gridCol w:w="4099"/>
      </w:tblGrid>
      <w:tr w:rsidR="00E852EB" w:rsidRPr="00864415" w14:paraId="2071A71D" w14:textId="77777777" w:rsidTr="00BD78B2">
        <w:trPr>
          <w:jc w:val="center"/>
        </w:trPr>
        <w:tc>
          <w:tcPr>
            <w:tcW w:w="4372" w:type="dxa"/>
            <w:tcBorders>
              <w:bottom w:val="single" w:sz="4" w:space="0" w:color="auto"/>
            </w:tcBorders>
          </w:tcPr>
          <w:p w14:paraId="7E8B1B34" w14:textId="77777777" w:rsidR="00E852EB" w:rsidRPr="00864415" w:rsidRDefault="00E852EB" w:rsidP="00387B5D">
            <w:pPr>
              <w:ind w:right="-142"/>
              <w:rPr>
                <w:rFonts w:ascii="Noto Sans" w:hAnsi="Noto Sans" w:cs="Noto Sans"/>
                <w:szCs w:val="22"/>
              </w:rPr>
            </w:pPr>
          </w:p>
          <w:p w14:paraId="399F8DF5" w14:textId="77777777" w:rsidR="00E852EB" w:rsidRPr="00864415" w:rsidRDefault="00E852EB" w:rsidP="00387B5D">
            <w:pPr>
              <w:ind w:right="-142"/>
              <w:rPr>
                <w:rFonts w:ascii="Noto Sans" w:hAnsi="Noto Sans" w:cs="Noto Sans"/>
                <w:szCs w:val="22"/>
              </w:rPr>
            </w:pPr>
          </w:p>
        </w:tc>
        <w:tc>
          <w:tcPr>
            <w:tcW w:w="583" w:type="dxa"/>
          </w:tcPr>
          <w:p w14:paraId="3915B16B" w14:textId="77777777" w:rsidR="00E852EB" w:rsidRPr="00864415" w:rsidRDefault="00E852EB" w:rsidP="00387B5D">
            <w:pPr>
              <w:ind w:right="-142"/>
              <w:jc w:val="center"/>
              <w:rPr>
                <w:rFonts w:ascii="Noto Sans" w:hAnsi="Noto Sans" w:cs="Noto Sans"/>
                <w:szCs w:val="22"/>
              </w:rPr>
            </w:pPr>
          </w:p>
        </w:tc>
        <w:tc>
          <w:tcPr>
            <w:tcW w:w="4099" w:type="dxa"/>
            <w:tcBorders>
              <w:bottom w:val="single" w:sz="4" w:space="0" w:color="auto"/>
            </w:tcBorders>
          </w:tcPr>
          <w:p w14:paraId="10441F4E" w14:textId="77777777" w:rsidR="00E852EB" w:rsidRPr="00864415" w:rsidRDefault="00E852EB" w:rsidP="00387B5D">
            <w:pPr>
              <w:ind w:right="-142"/>
              <w:jc w:val="center"/>
              <w:rPr>
                <w:rFonts w:ascii="Noto Sans" w:hAnsi="Noto Sans" w:cs="Noto Sans"/>
                <w:szCs w:val="22"/>
              </w:rPr>
            </w:pPr>
          </w:p>
        </w:tc>
      </w:tr>
      <w:tr w:rsidR="00E852EB" w:rsidRPr="00864415" w14:paraId="04D8532E" w14:textId="77777777" w:rsidTr="00BD78B2">
        <w:trPr>
          <w:jc w:val="center"/>
        </w:trPr>
        <w:tc>
          <w:tcPr>
            <w:tcW w:w="4372" w:type="dxa"/>
            <w:tcBorders>
              <w:top w:val="single" w:sz="4" w:space="0" w:color="auto"/>
            </w:tcBorders>
          </w:tcPr>
          <w:p w14:paraId="4324CAB8" w14:textId="77777777" w:rsidR="00E852EB" w:rsidRPr="00864415" w:rsidRDefault="00E852EB" w:rsidP="00387B5D">
            <w:pPr>
              <w:ind w:right="-142"/>
              <w:jc w:val="center"/>
              <w:rPr>
                <w:rFonts w:ascii="Noto Sans" w:hAnsi="Noto Sans" w:cs="Noto Sans"/>
                <w:b/>
                <w:szCs w:val="22"/>
              </w:rPr>
            </w:pPr>
            <w:r w:rsidRPr="00864415">
              <w:rPr>
                <w:rFonts w:ascii="Noto Sans" w:hAnsi="Noto Sans" w:cs="Noto Sans"/>
                <w:b/>
                <w:szCs w:val="22"/>
              </w:rPr>
              <w:t>Q.F.B. María Gema Garduño Román</w:t>
            </w:r>
          </w:p>
          <w:p w14:paraId="7581BDBF" w14:textId="77777777" w:rsidR="00E852EB" w:rsidRPr="00864415" w:rsidRDefault="00E852EB" w:rsidP="00387B5D">
            <w:pPr>
              <w:ind w:right="-142"/>
              <w:jc w:val="center"/>
              <w:rPr>
                <w:rFonts w:ascii="Noto Sans" w:hAnsi="Noto Sans" w:cs="Noto Sans"/>
                <w:szCs w:val="22"/>
              </w:rPr>
            </w:pPr>
            <w:r w:rsidRPr="00864415">
              <w:rPr>
                <w:rFonts w:ascii="Noto Sans" w:hAnsi="Noto Sans" w:cs="Noto Sans"/>
                <w:szCs w:val="22"/>
              </w:rPr>
              <w:t>Titular de la División de Medicamentos y Reactivos</w:t>
            </w:r>
          </w:p>
        </w:tc>
        <w:tc>
          <w:tcPr>
            <w:tcW w:w="583" w:type="dxa"/>
          </w:tcPr>
          <w:p w14:paraId="0D593E7A" w14:textId="77777777" w:rsidR="00E852EB" w:rsidRPr="00864415" w:rsidRDefault="00E852EB" w:rsidP="00387B5D">
            <w:pPr>
              <w:ind w:right="-142"/>
              <w:jc w:val="center"/>
              <w:rPr>
                <w:rFonts w:ascii="Noto Sans" w:hAnsi="Noto Sans" w:cs="Noto Sans"/>
                <w:szCs w:val="22"/>
              </w:rPr>
            </w:pPr>
          </w:p>
        </w:tc>
        <w:tc>
          <w:tcPr>
            <w:tcW w:w="4099" w:type="dxa"/>
            <w:tcBorders>
              <w:top w:val="single" w:sz="4" w:space="0" w:color="auto"/>
            </w:tcBorders>
          </w:tcPr>
          <w:p w14:paraId="33BE8BFD" w14:textId="77777777" w:rsidR="00E852EB" w:rsidRPr="00864415" w:rsidRDefault="00E852EB" w:rsidP="00387B5D">
            <w:pPr>
              <w:ind w:right="-142"/>
              <w:jc w:val="center"/>
              <w:rPr>
                <w:rFonts w:ascii="Noto Sans" w:eastAsiaTheme="minorHAnsi" w:hAnsi="Noto Sans" w:cs="Noto Sans"/>
                <w:b/>
                <w:szCs w:val="22"/>
                <w:lang w:bidi="en-US"/>
              </w:rPr>
            </w:pPr>
            <w:r w:rsidRPr="00864415">
              <w:rPr>
                <w:rFonts w:ascii="Noto Sans" w:eastAsiaTheme="minorHAnsi" w:hAnsi="Noto Sans" w:cs="Noto Sans"/>
                <w:b/>
                <w:szCs w:val="22"/>
                <w:lang w:bidi="en-US"/>
              </w:rPr>
              <w:t>Ing. Mario Alberto Medina Olguín</w:t>
            </w:r>
          </w:p>
          <w:p w14:paraId="300D2F32" w14:textId="77777777" w:rsidR="00E852EB" w:rsidRPr="00864415" w:rsidRDefault="00E852EB" w:rsidP="00387B5D">
            <w:pPr>
              <w:ind w:right="-142"/>
              <w:jc w:val="center"/>
              <w:rPr>
                <w:rFonts w:ascii="Noto Sans" w:hAnsi="Noto Sans" w:cs="Noto Sans"/>
                <w:szCs w:val="22"/>
              </w:rPr>
            </w:pPr>
            <w:r w:rsidRPr="00864415">
              <w:rPr>
                <w:rFonts w:ascii="Noto Sans" w:hAnsi="Noto Sans" w:cs="Noto Sans"/>
                <w:szCs w:val="22"/>
              </w:rPr>
              <w:t>Titular de la División de Material de Curación e Instrumental</w:t>
            </w:r>
          </w:p>
        </w:tc>
      </w:tr>
    </w:tbl>
    <w:p w14:paraId="79FBC028" w14:textId="77777777" w:rsidR="00E852EB" w:rsidRDefault="00E852EB" w:rsidP="00387B5D">
      <w:pPr>
        <w:ind w:right="-142"/>
        <w:rPr>
          <w:rFonts w:ascii="Noto Sans" w:hAnsi="Noto Sans" w:cs="Noto Sans"/>
          <w:sz w:val="20"/>
          <w:szCs w:val="22"/>
        </w:rPr>
      </w:pPr>
    </w:p>
    <w:p w14:paraId="4A07C46E" w14:textId="77777777" w:rsidR="00E852EB" w:rsidRPr="00864415" w:rsidRDefault="00E852EB" w:rsidP="00387B5D">
      <w:pPr>
        <w:ind w:right="-142"/>
        <w:rPr>
          <w:rFonts w:ascii="Noto Sans" w:hAnsi="Noto Sans" w:cs="Noto Sans"/>
          <w:sz w:val="20"/>
          <w:szCs w:val="22"/>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9"/>
      </w:tblGrid>
      <w:tr w:rsidR="00E852EB" w:rsidRPr="00864415" w14:paraId="64E86A0B" w14:textId="77777777" w:rsidTr="00BD78B2">
        <w:trPr>
          <w:jc w:val="center"/>
        </w:trPr>
        <w:tc>
          <w:tcPr>
            <w:tcW w:w="4369" w:type="dxa"/>
            <w:tcBorders>
              <w:bottom w:val="single" w:sz="4" w:space="0" w:color="auto"/>
            </w:tcBorders>
          </w:tcPr>
          <w:p w14:paraId="27077A37" w14:textId="77777777" w:rsidR="00E852EB" w:rsidRPr="00864415" w:rsidRDefault="00E852EB" w:rsidP="00387B5D">
            <w:pPr>
              <w:ind w:right="-142"/>
              <w:rPr>
                <w:rFonts w:ascii="Noto Sans" w:hAnsi="Noto Sans" w:cs="Noto Sans"/>
                <w:szCs w:val="22"/>
              </w:rPr>
            </w:pPr>
          </w:p>
        </w:tc>
      </w:tr>
      <w:tr w:rsidR="00E852EB" w:rsidRPr="00864415" w14:paraId="7B5E4D4F" w14:textId="77777777" w:rsidTr="00BD78B2">
        <w:trPr>
          <w:trHeight w:val="950"/>
          <w:jc w:val="center"/>
        </w:trPr>
        <w:tc>
          <w:tcPr>
            <w:tcW w:w="4369" w:type="dxa"/>
            <w:tcBorders>
              <w:top w:val="single" w:sz="4" w:space="0" w:color="auto"/>
            </w:tcBorders>
          </w:tcPr>
          <w:p w14:paraId="43390E93" w14:textId="77777777" w:rsidR="00E852EB" w:rsidRPr="00864415" w:rsidRDefault="00E852EB" w:rsidP="00387B5D">
            <w:pPr>
              <w:ind w:right="-142"/>
              <w:jc w:val="center"/>
              <w:rPr>
                <w:rFonts w:ascii="Noto Sans" w:hAnsi="Noto Sans" w:cs="Noto Sans"/>
                <w:b/>
                <w:bCs/>
                <w:szCs w:val="22"/>
              </w:rPr>
            </w:pPr>
            <w:r w:rsidRPr="00864415">
              <w:rPr>
                <w:rFonts w:ascii="Noto Sans" w:hAnsi="Noto Sans" w:cs="Noto Sans"/>
                <w:b/>
                <w:bCs/>
                <w:szCs w:val="22"/>
              </w:rPr>
              <w:t>Mtra. Nancy Sandoval Gutiérrez</w:t>
            </w:r>
          </w:p>
          <w:p w14:paraId="7EF0EA6D" w14:textId="77777777" w:rsidR="00E852EB" w:rsidRPr="00864415" w:rsidRDefault="00E852EB" w:rsidP="00387B5D">
            <w:pPr>
              <w:ind w:right="-142"/>
              <w:jc w:val="center"/>
              <w:rPr>
                <w:rFonts w:ascii="Noto Sans" w:hAnsi="Noto Sans" w:cs="Noto Sans"/>
                <w:szCs w:val="22"/>
              </w:rPr>
            </w:pPr>
            <w:r w:rsidRPr="00864415">
              <w:rPr>
                <w:rFonts w:ascii="Noto Sans" w:hAnsi="Noto Sans" w:cs="Noto Sans"/>
                <w:szCs w:val="22"/>
              </w:rPr>
              <w:t>Titular de la División de Aseguramiento de Calidad</w:t>
            </w:r>
          </w:p>
        </w:tc>
      </w:tr>
    </w:tbl>
    <w:p w14:paraId="6BC8B753" w14:textId="77777777" w:rsidR="00E852EB" w:rsidRPr="00390483" w:rsidRDefault="00E852EB" w:rsidP="00387B5D">
      <w:pPr>
        <w:ind w:right="-142"/>
        <w:jc w:val="center"/>
        <w:rPr>
          <w:rFonts w:ascii="Noto Sans" w:hAnsi="Noto Sans" w:cs="Noto Sans"/>
          <w:b/>
          <w:sz w:val="20"/>
          <w:szCs w:val="20"/>
        </w:rPr>
      </w:pPr>
    </w:p>
    <w:p w14:paraId="0E2DCD16" w14:textId="77777777" w:rsidR="00E852EB" w:rsidRPr="00390483" w:rsidRDefault="00E852EB" w:rsidP="00387B5D">
      <w:pPr>
        <w:ind w:right="-142"/>
        <w:jc w:val="center"/>
        <w:rPr>
          <w:rFonts w:ascii="Noto Sans" w:hAnsi="Noto Sans" w:cs="Noto Sans"/>
          <w:b/>
          <w:sz w:val="20"/>
          <w:szCs w:val="20"/>
        </w:rPr>
      </w:pPr>
    </w:p>
    <w:p w14:paraId="0E21880E" w14:textId="77777777" w:rsidR="00E852EB" w:rsidRPr="00390483" w:rsidRDefault="00E852EB" w:rsidP="00387B5D">
      <w:pPr>
        <w:ind w:right="-142"/>
        <w:jc w:val="center"/>
        <w:rPr>
          <w:rFonts w:ascii="Noto Sans" w:hAnsi="Noto Sans" w:cs="Noto Sans"/>
          <w:b/>
          <w:sz w:val="20"/>
          <w:szCs w:val="20"/>
        </w:rPr>
      </w:pPr>
    </w:p>
    <w:p w14:paraId="376D4A5E" w14:textId="77777777" w:rsidR="00E852EB" w:rsidRPr="00390483" w:rsidRDefault="00E852EB" w:rsidP="00387B5D">
      <w:pPr>
        <w:ind w:right="-142"/>
        <w:jc w:val="center"/>
        <w:rPr>
          <w:rFonts w:ascii="Noto Sans" w:hAnsi="Noto Sans" w:cs="Noto Sans"/>
          <w:b/>
          <w:sz w:val="20"/>
          <w:szCs w:val="20"/>
        </w:rPr>
      </w:pPr>
    </w:p>
    <w:p w14:paraId="76CAC459" w14:textId="77777777" w:rsidR="00E852EB" w:rsidRPr="00390483" w:rsidRDefault="00E852EB" w:rsidP="00387B5D">
      <w:pPr>
        <w:ind w:right="-142"/>
        <w:jc w:val="center"/>
        <w:rPr>
          <w:rFonts w:ascii="Noto Sans" w:hAnsi="Noto Sans" w:cs="Noto Sans"/>
          <w:b/>
          <w:sz w:val="20"/>
          <w:szCs w:val="20"/>
        </w:rPr>
      </w:pPr>
    </w:p>
    <w:p w14:paraId="5BDB801E" w14:textId="77777777" w:rsidR="00E852EB" w:rsidRPr="00390483" w:rsidRDefault="00E852EB" w:rsidP="00387B5D">
      <w:pPr>
        <w:ind w:right="-142"/>
        <w:jc w:val="center"/>
        <w:rPr>
          <w:rFonts w:ascii="Noto Sans" w:hAnsi="Noto Sans" w:cs="Noto Sans"/>
          <w:b/>
          <w:sz w:val="20"/>
          <w:szCs w:val="20"/>
        </w:rPr>
      </w:pPr>
    </w:p>
    <w:p w14:paraId="0ECEED6C" w14:textId="77777777" w:rsidR="00E852EB" w:rsidRPr="00390483" w:rsidRDefault="00E852EB" w:rsidP="00387B5D">
      <w:pPr>
        <w:ind w:right="-142"/>
        <w:jc w:val="center"/>
        <w:rPr>
          <w:rFonts w:ascii="Noto Sans" w:hAnsi="Noto Sans" w:cs="Noto Sans"/>
          <w:b/>
          <w:sz w:val="20"/>
          <w:szCs w:val="20"/>
        </w:rPr>
      </w:pPr>
    </w:p>
    <w:p w14:paraId="3376F8A4" w14:textId="77777777" w:rsidR="00E852EB" w:rsidRDefault="00E852EB" w:rsidP="00387B5D">
      <w:pPr>
        <w:ind w:right="-142"/>
        <w:jc w:val="center"/>
        <w:rPr>
          <w:rFonts w:ascii="Noto Sans" w:hAnsi="Noto Sans" w:cs="Noto Sans"/>
          <w:b/>
          <w:sz w:val="20"/>
          <w:szCs w:val="20"/>
        </w:rPr>
      </w:pPr>
    </w:p>
    <w:p w14:paraId="762D6C17" w14:textId="77777777" w:rsidR="00E852EB" w:rsidRDefault="00E852EB" w:rsidP="00387B5D">
      <w:pPr>
        <w:ind w:right="-142"/>
        <w:jc w:val="center"/>
        <w:rPr>
          <w:rFonts w:ascii="Noto Sans" w:hAnsi="Noto Sans" w:cs="Noto Sans"/>
          <w:b/>
          <w:sz w:val="20"/>
          <w:szCs w:val="20"/>
        </w:rPr>
      </w:pPr>
    </w:p>
    <w:p w14:paraId="47989741" w14:textId="77777777" w:rsidR="00E852EB" w:rsidRDefault="00E852EB" w:rsidP="00387B5D">
      <w:pPr>
        <w:ind w:right="-142"/>
        <w:jc w:val="center"/>
        <w:rPr>
          <w:rFonts w:ascii="Noto Sans" w:hAnsi="Noto Sans" w:cs="Noto Sans"/>
          <w:b/>
          <w:sz w:val="20"/>
          <w:szCs w:val="20"/>
        </w:rPr>
      </w:pPr>
    </w:p>
    <w:p w14:paraId="43EF7DD7" w14:textId="77777777" w:rsidR="00E852EB" w:rsidRDefault="00E852EB" w:rsidP="00387B5D">
      <w:pPr>
        <w:ind w:right="-142"/>
        <w:jc w:val="center"/>
        <w:rPr>
          <w:rFonts w:ascii="Noto Sans" w:hAnsi="Noto Sans" w:cs="Noto Sans"/>
          <w:b/>
          <w:sz w:val="20"/>
          <w:szCs w:val="20"/>
        </w:rPr>
      </w:pPr>
    </w:p>
    <w:p w14:paraId="55BB8A27" w14:textId="77777777" w:rsidR="00E852EB" w:rsidRDefault="00E852EB" w:rsidP="00387B5D">
      <w:pPr>
        <w:ind w:right="-142"/>
        <w:jc w:val="center"/>
        <w:rPr>
          <w:rFonts w:ascii="Noto Sans" w:hAnsi="Noto Sans" w:cs="Noto Sans"/>
          <w:b/>
          <w:sz w:val="20"/>
          <w:szCs w:val="20"/>
        </w:rPr>
      </w:pPr>
    </w:p>
    <w:p w14:paraId="16AFED56" w14:textId="77777777" w:rsidR="00E852EB" w:rsidRDefault="00E852EB" w:rsidP="00387B5D">
      <w:pPr>
        <w:ind w:right="-142"/>
        <w:jc w:val="center"/>
        <w:rPr>
          <w:rFonts w:ascii="Noto Sans" w:hAnsi="Noto Sans" w:cs="Noto Sans"/>
          <w:b/>
          <w:sz w:val="20"/>
          <w:szCs w:val="20"/>
        </w:rPr>
      </w:pPr>
    </w:p>
    <w:p w14:paraId="7630B6AF" w14:textId="77777777" w:rsidR="00E852EB" w:rsidRDefault="00E852EB" w:rsidP="00387B5D">
      <w:pPr>
        <w:ind w:right="-142"/>
        <w:jc w:val="center"/>
        <w:rPr>
          <w:rFonts w:ascii="Noto Sans" w:hAnsi="Noto Sans" w:cs="Noto Sans"/>
          <w:b/>
          <w:sz w:val="20"/>
          <w:szCs w:val="20"/>
        </w:rPr>
      </w:pPr>
    </w:p>
    <w:p w14:paraId="45DD4B7D" w14:textId="77777777" w:rsidR="00E852EB" w:rsidRDefault="00E852EB" w:rsidP="00387B5D">
      <w:pPr>
        <w:ind w:right="-142"/>
        <w:jc w:val="center"/>
        <w:rPr>
          <w:rFonts w:ascii="Noto Sans" w:hAnsi="Noto Sans" w:cs="Noto Sans"/>
          <w:b/>
          <w:sz w:val="20"/>
          <w:szCs w:val="20"/>
        </w:rPr>
      </w:pPr>
    </w:p>
    <w:p w14:paraId="55A5D440" w14:textId="77777777" w:rsidR="00E852EB" w:rsidRDefault="00E852EB" w:rsidP="00387B5D">
      <w:pPr>
        <w:ind w:right="-142"/>
        <w:jc w:val="center"/>
        <w:rPr>
          <w:rFonts w:ascii="Noto Sans" w:hAnsi="Noto Sans" w:cs="Noto Sans"/>
          <w:b/>
          <w:sz w:val="20"/>
          <w:szCs w:val="20"/>
        </w:rPr>
      </w:pPr>
    </w:p>
    <w:p w14:paraId="55CC6CEC" w14:textId="77777777" w:rsidR="00E852EB" w:rsidRDefault="00E852EB" w:rsidP="00387B5D">
      <w:pPr>
        <w:ind w:right="-142"/>
        <w:jc w:val="center"/>
        <w:rPr>
          <w:rFonts w:ascii="Noto Sans" w:hAnsi="Noto Sans" w:cs="Noto Sans"/>
          <w:b/>
          <w:sz w:val="20"/>
          <w:szCs w:val="20"/>
        </w:rPr>
      </w:pPr>
    </w:p>
    <w:p w14:paraId="1E7B7320" w14:textId="77777777" w:rsidR="00E852EB" w:rsidRDefault="00E852EB" w:rsidP="00387B5D">
      <w:pPr>
        <w:ind w:right="-142"/>
        <w:jc w:val="center"/>
        <w:rPr>
          <w:rFonts w:ascii="Noto Sans" w:hAnsi="Noto Sans" w:cs="Noto Sans"/>
          <w:b/>
          <w:sz w:val="20"/>
          <w:szCs w:val="20"/>
        </w:rPr>
      </w:pPr>
    </w:p>
    <w:p w14:paraId="00FC60DB" w14:textId="77777777" w:rsidR="00E852EB" w:rsidRDefault="00E852EB" w:rsidP="00387B5D">
      <w:pPr>
        <w:ind w:right="-142"/>
        <w:jc w:val="center"/>
        <w:rPr>
          <w:rFonts w:ascii="Noto Sans" w:hAnsi="Noto Sans" w:cs="Noto Sans"/>
          <w:b/>
          <w:sz w:val="20"/>
          <w:szCs w:val="20"/>
        </w:rPr>
      </w:pPr>
    </w:p>
    <w:p w14:paraId="6D1C56F2" w14:textId="77777777" w:rsidR="00E852EB" w:rsidRDefault="00E852EB" w:rsidP="00387B5D">
      <w:pPr>
        <w:ind w:right="-142"/>
        <w:jc w:val="center"/>
        <w:rPr>
          <w:rFonts w:ascii="Noto Sans" w:hAnsi="Noto Sans" w:cs="Noto Sans"/>
          <w:b/>
          <w:sz w:val="20"/>
          <w:szCs w:val="20"/>
        </w:rPr>
      </w:pPr>
    </w:p>
    <w:p w14:paraId="73407441" w14:textId="77777777" w:rsidR="00E852EB" w:rsidRDefault="00E852EB" w:rsidP="00387B5D">
      <w:pPr>
        <w:ind w:right="-142"/>
        <w:jc w:val="center"/>
        <w:rPr>
          <w:rFonts w:ascii="Noto Sans" w:hAnsi="Noto Sans" w:cs="Noto Sans"/>
          <w:b/>
          <w:sz w:val="20"/>
          <w:szCs w:val="20"/>
        </w:rPr>
      </w:pPr>
    </w:p>
    <w:p w14:paraId="0AB8CE0A" w14:textId="77777777" w:rsidR="00E852EB" w:rsidRDefault="00E852EB" w:rsidP="00387B5D">
      <w:pPr>
        <w:ind w:right="-142"/>
        <w:jc w:val="center"/>
        <w:rPr>
          <w:rFonts w:ascii="Noto Sans" w:hAnsi="Noto Sans" w:cs="Noto Sans"/>
          <w:b/>
          <w:sz w:val="20"/>
          <w:szCs w:val="20"/>
        </w:rPr>
      </w:pPr>
    </w:p>
    <w:p w14:paraId="6EC502D0" w14:textId="77777777" w:rsidR="00E852EB" w:rsidRDefault="00E852EB" w:rsidP="00387B5D">
      <w:pPr>
        <w:ind w:right="-142"/>
        <w:jc w:val="center"/>
        <w:rPr>
          <w:rFonts w:ascii="Noto Sans" w:hAnsi="Noto Sans" w:cs="Noto Sans"/>
          <w:b/>
          <w:sz w:val="20"/>
          <w:szCs w:val="20"/>
        </w:rPr>
      </w:pPr>
    </w:p>
    <w:p w14:paraId="1709D3B6" w14:textId="77777777" w:rsidR="00E852EB" w:rsidRDefault="00E852EB" w:rsidP="00387B5D">
      <w:pPr>
        <w:ind w:right="-142"/>
        <w:jc w:val="center"/>
        <w:rPr>
          <w:rFonts w:ascii="Noto Sans" w:hAnsi="Noto Sans" w:cs="Noto Sans"/>
          <w:b/>
          <w:sz w:val="20"/>
          <w:szCs w:val="20"/>
        </w:rPr>
      </w:pPr>
    </w:p>
    <w:p w14:paraId="6F0BA10A" w14:textId="77777777" w:rsidR="00E852EB" w:rsidRDefault="00E852EB" w:rsidP="00387B5D">
      <w:pPr>
        <w:ind w:right="-142"/>
        <w:jc w:val="center"/>
        <w:rPr>
          <w:rFonts w:ascii="Noto Sans" w:hAnsi="Noto Sans" w:cs="Noto Sans"/>
          <w:b/>
          <w:sz w:val="20"/>
          <w:szCs w:val="20"/>
        </w:rPr>
      </w:pPr>
    </w:p>
    <w:p w14:paraId="2C2DF81E" w14:textId="77777777" w:rsidR="00E852EB" w:rsidRDefault="00E852EB" w:rsidP="00387B5D">
      <w:pPr>
        <w:ind w:right="-142"/>
        <w:jc w:val="center"/>
        <w:rPr>
          <w:rFonts w:ascii="Noto Sans" w:hAnsi="Noto Sans" w:cs="Noto Sans"/>
          <w:b/>
          <w:sz w:val="20"/>
          <w:szCs w:val="20"/>
        </w:rPr>
      </w:pPr>
    </w:p>
    <w:p w14:paraId="7A94578F" w14:textId="77777777" w:rsidR="00E852EB" w:rsidRPr="00390483" w:rsidRDefault="00E852EB" w:rsidP="00387B5D">
      <w:pPr>
        <w:ind w:right="-142"/>
        <w:jc w:val="center"/>
        <w:rPr>
          <w:rFonts w:ascii="Noto Sans" w:hAnsi="Noto Sans" w:cs="Noto Sans"/>
          <w:b/>
          <w:sz w:val="20"/>
          <w:szCs w:val="20"/>
        </w:rPr>
      </w:pPr>
    </w:p>
    <w:p w14:paraId="27EFFFCA" w14:textId="77777777" w:rsidR="00E852EB" w:rsidRPr="00390483" w:rsidRDefault="00E852EB" w:rsidP="00387B5D">
      <w:pPr>
        <w:ind w:right="-142"/>
        <w:jc w:val="center"/>
        <w:rPr>
          <w:rFonts w:ascii="Noto Sans" w:hAnsi="Noto Sans" w:cs="Noto Sans"/>
          <w:b/>
          <w:sz w:val="20"/>
          <w:szCs w:val="20"/>
        </w:rPr>
      </w:pPr>
    </w:p>
    <w:p w14:paraId="3D349F02" w14:textId="77777777" w:rsidR="00E852EB" w:rsidRPr="00390483" w:rsidRDefault="00E852EB" w:rsidP="00387B5D">
      <w:pPr>
        <w:ind w:right="-142"/>
        <w:jc w:val="center"/>
        <w:rPr>
          <w:rFonts w:ascii="Noto Sans" w:hAnsi="Noto Sans" w:cs="Noto Sans"/>
          <w:b/>
          <w:sz w:val="20"/>
          <w:szCs w:val="20"/>
        </w:rPr>
      </w:pPr>
    </w:p>
    <w:p w14:paraId="26C4D32A" w14:textId="77777777" w:rsidR="00E852EB" w:rsidRPr="00390483" w:rsidRDefault="00E852EB" w:rsidP="00387B5D">
      <w:pPr>
        <w:ind w:right="-142"/>
        <w:jc w:val="center"/>
        <w:rPr>
          <w:rFonts w:ascii="Noto Sans" w:hAnsi="Noto Sans" w:cs="Noto Sans"/>
          <w:b/>
          <w:sz w:val="20"/>
          <w:szCs w:val="20"/>
        </w:rPr>
      </w:pPr>
    </w:p>
    <w:p w14:paraId="67E5B804" w14:textId="77777777" w:rsidR="00E852EB" w:rsidRPr="00390483" w:rsidRDefault="00E852EB" w:rsidP="00387B5D">
      <w:pPr>
        <w:ind w:right="-142"/>
        <w:jc w:val="center"/>
        <w:rPr>
          <w:rFonts w:ascii="Noto Sans" w:hAnsi="Noto Sans" w:cs="Noto Sans"/>
          <w:b/>
          <w:sz w:val="20"/>
          <w:szCs w:val="20"/>
        </w:rPr>
      </w:pPr>
    </w:p>
    <w:p w14:paraId="72D14F69" w14:textId="77777777" w:rsidR="00E852EB" w:rsidRPr="00390483" w:rsidRDefault="00E852EB" w:rsidP="00387B5D">
      <w:pPr>
        <w:ind w:right="-142"/>
        <w:jc w:val="center"/>
        <w:rPr>
          <w:rFonts w:ascii="Noto Sans" w:hAnsi="Noto Sans" w:cs="Noto Sans"/>
          <w:b/>
          <w:sz w:val="20"/>
          <w:szCs w:val="20"/>
        </w:rPr>
      </w:pPr>
    </w:p>
    <w:p w14:paraId="62E066CE" w14:textId="77777777" w:rsidR="00E852EB" w:rsidRPr="00390483" w:rsidRDefault="00E852EB" w:rsidP="00387B5D">
      <w:pPr>
        <w:ind w:right="-142"/>
        <w:rPr>
          <w:rFonts w:ascii="Noto Sans" w:hAnsi="Noto Sans" w:cs="Noto Sans"/>
          <w:b/>
          <w:sz w:val="20"/>
          <w:szCs w:val="20"/>
        </w:rPr>
      </w:pPr>
    </w:p>
    <w:p w14:paraId="55D4C9D2" w14:textId="77777777" w:rsidR="00E852EB" w:rsidRPr="00390483" w:rsidRDefault="00E852EB" w:rsidP="00387B5D">
      <w:pPr>
        <w:spacing w:after="200" w:line="276" w:lineRule="auto"/>
        <w:ind w:right="-142"/>
        <w:jc w:val="center"/>
        <w:rPr>
          <w:rFonts w:ascii="Noto Sans" w:hAnsi="Noto Sans" w:cs="Noto Sans"/>
          <w:b/>
          <w:sz w:val="20"/>
          <w:szCs w:val="20"/>
        </w:rPr>
      </w:pPr>
      <w:r w:rsidRPr="00390483">
        <w:rPr>
          <w:rFonts w:ascii="Noto Sans" w:hAnsi="Noto Sans" w:cs="Noto Sans"/>
          <w:b/>
          <w:sz w:val="20"/>
          <w:szCs w:val="20"/>
        </w:rPr>
        <w:t>ANEXO A</w:t>
      </w:r>
    </w:p>
    <w:p w14:paraId="5F4F6716" w14:textId="77777777" w:rsidR="00E852EB" w:rsidRPr="00390483" w:rsidRDefault="00E852EB" w:rsidP="00387B5D">
      <w:pPr>
        <w:ind w:right="-142"/>
        <w:jc w:val="both"/>
        <w:rPr>
          <w:rFonts w:ascii="Noto Sans" w:hAnsi="Noto Sans" w:cs="Noto Sans"/>
          <w:sz w:val="20"/>
          <w:szCs w:val="20"/>
        </w:rPr>
      </w:pPr>
    </w:p>
    <w:p w14:paraId="0432A31E" w14:textId="77777777" w:rsidR="00E852EB" w:rsidRPr="00390483" w:rsidRDefault="00E852EB" w:rsidP="00387B5D">
      <w:pPr>
        <w:ind w:right="-142"/>
        <w:jc w:val="center"/>
        <w:rPr>
          <w:rFonts w:ascii="Noto Sans" w:hAnsi="Noto Sans" w:cs="Noto Sans"/>
          <w:b/>
          <w:sz w:val="20"/>
          <w:szCs w:val="20"/>
        </w:rPr>
      </w:pPr>
      <w:r w:rsidRPr="00390483">
        <w:rPr>
          <w:rFonts w:ascii="Noto Sans" w:hAnsi="Noto Sans" w:cs="Noto Sans"/>
          <w:b/>
          <w:sz w:val="20"/>
          <w:szCs w:val="20"/>
        </w:rPr>
        <w:t>Formato de Propuesta Técnica</w:t>
      </w:r>
    </w:p>
    <w:p w14:paraId="25A86D7F" w14:textId="77777777" w:rsidR="00E852EB" w:rsidRPr="00390483" w:rsidRDefault="00E852EB" w:rsidP="00387B5D">
      <w:pPr>
        <w:ind w:right="-142"/>
        <w:jc w:val="center"/>
        <w:rPr>
          <w:rFonts w:ascii="Noto Sans" w:hAnsi="Noto Sans" w:cs="Noto Sans"/>
          <w:sz w:val="20"/>
          <w:szCs w:val="20"/>
        </w:rPr>
      </w:pPr>
    </w:p>
    <w:p w14:paraId="497D726F" w14:textId="77777777" w:rsidR="00E852EB" w:rsidRPr="00390483" w:rsidRDefault="00E852EB" w:rsidP="00387B5D">
      <w:pPr>
        <w:ind w:right="-142"/>
        <w:jc w:val="center"/>
        <w:rPr>
          <w:rFonts w:ascii="Noto Sans" w:hAnsi="Noto Sans" w:cs="Noto Sans"/>
          <w:b/>
          <w:sz w:val="20"/>
          <w:szCs w:val="20"/>
        </w:rPr>
      </w:pPr>
    </w:p>
    <w:p w14:paraId="6C9BE93C" w14:textId="77777777" w:rsidR="00E852EB" w:rsidRPr="00390483" w:rsidRDefault="00E852EB" w:rsidP="00387B5D">
      <w:pPr>
        <w:spacing w:after="200" w:line="276" w:lineRule="auto"/>
        <w:ind w:right="-142"/>
        <w:rPr>
          <w:rFonts w:ascii="Noto Sans" w:hAnsi="Noto Sans" w:cs="Noto Sans"/>
          <w:b/>
          <w:sz w:val="20"/>
          <w:szCs w:val="20"/>
        </w:rPr>
      </w:pPr>
      <w:r w:rsidRPr="00390483">
        <w:rPr>
          <w:rFonts w:ascii="Noto Sans" w:hAnsi="Noto Sans" w:cs="Noto Sans"/>
          <w:b/>
          <w:sz w:val="20"/>
          <w:szCs w:val="20"/>
        </w:rPr>
        <w:br w:type="page"/>
      </w:r>
    </w:p>
    <w:p w14:paraId="344F85A1" w14:textId="77777777" w:rsidR="00E852EB" w:rsidRPr="00390483" w:rsidRDefault="00E852EB" w:rsidP="00387B5D">
      <w:pPr>
        <w:ind w:right="-142"/>
        <w:jc w:val="center"/>
        <w:rPr>
          <w:rFonts w:ascii="Noto Sans" w:hAnsi="Noto Sans" w:cs="Noto Sans"/>
          <w:b/>
          <w:sz w:val="20"/>
          <w:szCs w:val="20"/>
        </w:rPr>
      </w:pPr>
    </w:p>
    <w:p w14:paraId="69C63B71" w14:textId="77777777" w:rsidR="00E852EB" w:rsidRPr="00390483" w:rsidRDefault="00E852EB" w:rsidP="00387B5D">
      <w:pPr>
        <w:ind w:right="-142"/>
        <w:jc w:val="center"/>
        <w:rPr>
          <w:rFonts w:ascii="Noto Sans" w:hAnsi="Noto Sans" w:cs="Noto Sans"/>
          <w:b/>
          <w:sz w:val="20"/>
          <w:szCs w:val="20"/>
        </w:rPr>
      </w:pPr>
    </w:p>
    <w:p w14:paraId="74E3429A" w14:textId="77777777" w:rsidR="00E852EB" w:rsidRPr="00390483" w:rsidRDefault="00E852EB" w:rsidP="00387B5D">
      <w:pPr>
        <w:ind w:right="-142"/>
        <w:jc w:val="center"/>
        <w:rPr>
          <w:rFonts w:ascii="Noto Sans" w:hAnsi="Noto Sans" w:cs="Noto Sans"/>
          <w:b/>
          <w:sz w:val="20"/>
          <w:szCs w:val="20"/>
        </w:rPr>
      </w:pPr>
    </w:p>
    <w:p w14:paraId="4D7F0502" w14:textId="77777777" w:rsidR="00E852EB" w:rsidRPr="00390483" w:rsidRDefault="00E852EB" w:rsidP="00387B5D">
      <w:pPr>
        <w:ind w:right="-142"/>
        <w:jc w:val="center"/>
        <w:rPr>
          <w:rFonts w:ascii="Noto Sans" w:hAnsi="Noto Sans" w:cs="Noto Sans"/>
          <w:b/>
          <w:sz w:val="20"/>
          <w:szCs w:val="20"/>
        </w:rPr>
      </w:pPr>
    </w:p>
    <w:p w14:paraId="1CEFE955" w14:textId="77777777" w:rsidR="00E852EB" w:rsidRPr="00390483" w:rsidRDefault="00E852EB" w:rsidP="00387B5D">
      <w:pPr>
        <w:ind w:right="-142"/>
        <w:jc w:val="center"/>
        <w:rPr>
          <w:rFonts w:ascii="Noto Sans" w:hAnsi="Noto Sans" w:cs="Noto Sans"/>
          <w:b/>
          <w:sz w:val="20"/>
          <w:szCs w:val="20"/>
        </w:rPr>
      </w:pPr>
    </w:p>
    <w:p w14:paraId="3AD71FEC" w14:textId="77777777" w:rsidR="00E852EB" w:rsidRPr="00390483" w:rsidRDefault="00E852EB" w:rsidP="00387B5D">
      <w:pPr>
        <w:ind w:right="-142"/>
        <w:jc w:val="center"/>
        <w:rPr>
          <w:rFonts w:ascii="Noto Sans" w:hAnsi="Noto Sans" w:cs="Noto Sans"/>
          <w:b/>
          <w:sz w:val="20"/>
          <w:szCs w:val="20"/>
        </w:rPr>
      </w:pPr>
    </w:p>
    <w:p w14:paraId="69F0637E" w14:textId="77777777" w:rsidR="00E852EB" w:rsidRPr="00390483" w:rsidRDefault="00E852EB" w:rsidP="00387B5D">
      <w:pPr>
        <w:ind w:right="-142"/>
        <w:jc w:val="center"/>
        <w:rPr>
          <w:rFonts w:ascii="Noto Sans" w:hAnsi="Noto Sans" w:cs="Noto Sans"/>
          <w:b/>
          <w:sz w:val="20"/>
          <w:szCs w:val="20"/>
        </w:rPr>
      </w:pPr>
    </w:p>
    <w:p w14:paraId="4625D2E8" w14:textId="77777777" w:rsidR="00E852EB" w:rsidRPr="00390483" w:rsidRDefault="00E852EB" w:rsidP="00387B5D">
      <w:pPr>
        <w:ind w:right="-142"/>
        <w:jc w:val="center"/>
        <w:rPr>
          <w:rFonts w:ascii="Noto Sans" w:hAnsi="Noto Sans" w:cs="Noto Sans"/>
          <w:b/>
          <w:sz w:val="20"/>
          <w:szCs w:val="20"/>
        </w:rPr>
      </w:pPr>
    </w:p>
    <w:p w14:paraId="3418EAF8" w14:textId="77777777" w:rsidR="00E852EB" w:rsidRPr="00390483" w:rsidRDefault="00E852EB" w:rsidP="00387B5D">
      <w:pPr>
        <w:ind w:right="-142"/>
        <w:jc w:val="center"/>
        <w:rPr>
          <w:rFonts w:ascii="Noto Sans" w:hAnsi="Noto Sans" w:cs="Noto Sans"/>
          <w:b/>
          <w:sz w:val="20"/>
          <w:szCs w:val="20"/>
        </w:rPr>
      </w:pPr>
    </w:p>
    <w:p w14:paraId="3AFAFA05" w14:textId="77777777" w:rsidR="00E852EB" w:rsidRPr="00390483" w:rsidRDefault="00E852EB" w:rsidP="00387B5D">
      <w:pPr>
        <w:ind w:right="-142"/>
        <w:jc w:val="center"/>
        <w:rPr>
          <w:rFonts w:ascii="Noto Sans" w:hAnsi="Noto Sans" w:cs="Noto Sans"/>
          <w:b/>
          <w:sz w:val="20"/>
          <w:szCs w:val="20"/>
        </w:rPr>
      </w:pPr>
    </w:p>
    <w:p w14:paraId="4956680F" w14:textId="77777777" w:rsidR="00E852EB" w:rsidRPr="00390483" w:rsidRDefault="00E852EB" w:rsidP="00387B5D">
      <w:pPr>
        <w:ind w:right="-142"/>
        <w:jc w:val="center"/>
        <w:rPr>
          <w:rFonts w:ascii="Noto Sans" w:hAnsi="Noto Sans" w:cs="Noto Sans"/>
          <w:b/>
          <w:sz w:val="20"/>
          <w:szCs w:val="20"/>
        </w:rPr>
      </w:pPr>
    </w:p>
    <w:p w14:paraId="12E2E3EA" w14:textId="77777777" w:rsidR="00E852EB" w:rsidRPr="00390483" w:rsidRDefault="00E852EB" w:rsidP="00387B5D">
      <w:pPr>
        <w:ind w:right="-142"/>
        <w:jc w:val="center"/>
        <w:rPr>
          <w:rFonts w:ascii="Noto Sans" w:hAnsi="Noto Sans" w:cs="Noto Sans"/>
          <w:b/>
          <w:sz w:val="20"/>
          <w:szCs w:val="20"/>
        </w:rPr>
      </w:pPr>
    </w:p>
    <w:p w14:paraId="254E4108" w14:textId="77777777" w:rsidR="00E852EB" w:rsidRPr="00390483" w:rsidRDefault="00E852EB" w:rsidP="00387B5D">
      <w:pPr>
        <w:ind w:right="-142"/>
        <w:jc w:val="center"/>
        <w:rPr>
          <w:rFonts w:ascii="Noto Sans" w:hAnsi="Noto Sans" w:cs="Noto Sans"/>
          <w:b/>
          <w:sz w:val="20"/>
          <w:szCs w:val="20"/>
        </w:rPr>
      </w:pPr>
    </w:p>
    <w:p w14:paraId="46218C26" w14:textId="77777777" w:rsidR="00E852EB" w:rsidRPr="00390483" w:rsidRDefault="00E852EB" w:rsidP="00387B5D">
      <w:pPr>
        <w:ind w:right="-142"/>
        <w:jc w:val="center"/>
        <w:rPr>
          <w:rFonts w:ascii="Noto Sans" w:hAnsi="Noto Sans" w:cs="Noto Sans"/>
          <w:b/>
          <w:sz w:val="20"/>
          <w:szCs w:val="20"/>
        </w:rPr>
      </w:pPr>
    </w:p>
    <w:p w14:paraId="100A6925" w14:textId="77777777" w:rsidR="00E852EB" w:rsidRPr="00390483" w:rsidRDefault="00E852EB" w:rsidP="00387B5D">
      <w:pPr>
        <w:ind w:right="-142"/>
        <w:jc w:val="center"/>
        <w:rPr>
          <w:rFonts w:ascii="Noto Sans" w:hAnsi="Noto Sans" w:cs="Noto Sans"/>
          <w:b/>
          <w:sz w:val="20"/>
          <w:szCs w:val="20"/>
        </w:rPr>
      </w:pPr>
      <w:r w:rsidRPr="00390483">
        <w:rPr>
          <w:rFonts w:ascii="Noto Sans" w:hAnsi="Noto Sans" w:cs="Noto Sans"/>
          <w:b/>
          <w:sz w:val="20"/>
          <w:szCs w:val="20"/>
        </w:rPr>
        <w:t>ANEXO B</w:t>
      </w:r>
    </w:p>
    <w:p w14:paraId="7A707406" w14:textId="77777777" w:rsidR="00E852EB" w:rsidRPr="00390483" w:rsidRDefault="00E852EB" w:rsidP="00387B5D">
      <w:pPr>
        <w:ind w:right="-142"/>
        <w:jc w:val="center"/>
        <w:rPr>
          <w:rFonts w:ascii="Noto Sans" w:hAnsi="Noto Sans" w:cs="Noto Sans"/>
          <w:b/>
          <w:sz w:val="20"/>
          <w:szCs w:val="20"/>
        </w:rPr>
      </w:pPr>
    </w:p>
    <w:p w14:paraId="4720043D" w14:textId="77777777" w:rsidR="00E852EB" w:rsidRPr="00390483" w:rsidRDefault="00E852EB" w:rsidP="00387B5D">
      <w:pPr>
        <w:ind w:right="-142"/>
        <w:jc w:val="center"/>
        <w:rPr>
          <w:rFonts w:ascii="Noto Sans" w:hAnsi="Noto Sans" w:cs="Noto Sans"/>
          <w:sz w:val="20"/>
          <w:szCs w:val="20"/>
        </w:rPr>
      </w:pPr>
      <w:r w:rsidRPr="00390483">
        <w:rPr>
          <w:rFonts w:ascii="Noto Sans" w:hAnsi="Noto Sans" w:cs="Noto Sans"/>
          <w:b/>
          <w:sz w:val="20"/>
          <w:szCs w:val="20"/>
        </w:rPr>
        <w:t>Formato de Remisión</w:t>
      </w:r>
    </w:p>
    <w:p w14:paraId="324F6DF4" w14:textId="77777777" w:rsidR="00E852EB" w:rsidRPr="00390483" w:rsidRDefault="00E852EB" w:rsidP="00387B5D">
      <w:pPr>
        <w:ind w:right="-142"/>
        <w:jc w:val="both"/>
        <w:rPr>
          <w:rFonts w:ascii="Noto Sans" w:hAnsi="Noto Sans" w:cs="Noto Sans"/>
          <w:sz w:val="20"/>
          <w:szCs w:val="20"/>
        </w:rPr>
      </w:pPr>
    </w:p>
    <w:p w14:paraId="2C3A02A8" w14:textId="77777777" w:rsidR="00E852EB" w:rsidRPr="00390483" w:rsidRDefault="00E852EB" w:rsidP="00387B5D">
      <w:pPr>
        <w:spacing w:line="240" w:lineRule="exact"/>
        <w:ind w:right="-142"/>
        <w:jc w:val="both"/>
        <w:rPr>
          <w:rFonts w:ascii="Noto Sans" w:hAnsi="Noto Sans" w:cs="Noto Sans"/>
          <w:bCs/>
          <w:sz w:val="20"/>
          <w:szCs w:val="20"/>
        </w:rPr>
      </w:pPr>
    </w:p>
    <w:p w14:paraId="4884B8C7" w14:textId="77777777" w:rsidR="00E852EB" w:rsidRPr="00390483" w:rsidRDefault="00E852EB" w:rsidP="00387B5D">
      <w:pPr>
        <w:spacing w:line="240" w:lineRule="exact"/>
        <w:ind w:right="-142"/>
        <w:jc w:val="both"/>
        <w:rPr>
          <w:rFonts w:ascii="Noto Sans" w:hAnsi="Noto Sans" w:cs="Noto Sans"/>
          <w:bCs/>
          <w:sz w:val="20"/>
          <w:szCs w:val="20"/>
        </w:rPr>
      </w:pPr>
    </w:p>
    <w:p w14:paraId="26B18AA7" w14:textId="77777777" w:rsidR="00E852EB" w:rsidRPr="00390483" w:rsidRDefault="00E852EB" w:rsidP="00387B5D">
      <w:pPr>
        <w:ind w:right="-142"/>
        <w:jc w:val="both"/>
        <w:rPr>
          <w:rFonts w:ascii="Noto Sans" w:hAnsi="Noto Sans" w:cs="Noto Sans"/>
          <w:bCs/>
          <w:color w:val="000000" w:themeColor="text1"/>
          <w:sz w:val="20"/>
          <w:szCs w:val="20"/>
        </w:rPr>
      </w:pPr>
    </w:p>
    <w:p w14:paraId="0420F2C7" w14:textId="77777777" w:rsidR="00E852EB" w:rsidRPr="00390483" w:rsidRDefault="00E852EB" w:rsidP="00387B5D">
      <w:pPr>
        <w:spacing w:after="200" w:line="276" w:lineRule="auto"/>
        <w:ind w:right="-142"/>
        <w:contextualSpacing/>
        <w:jc w:val="both"/>
        <w:rPr>
          <w:rFonts w:ascii="Noto Sans" w:hAnsi="Noto Sans" w:cs="Noto Sans"/>
          <w:bCs/>
          <w:color w:val="000000" w:themeColor="text1"/>
          <w:sz w:val="20"/>
          <w:szCs w:val="20"/>
        </w:rPr>
      </w:pPr>
    </w:p>
    <w:p w14:paraId="7F0E620E" w14:textId="77777777" w:rsidR="00E852EB" w:rsidRPr="00390483" w:rsidRDefault="00E852EB" w:rsidP="00387B5D">
      <w:pPr>
        <w:spacing w:after="200" w:line="276" w:lineRule="auto"/>
        <w:ind w:right="-142"/>
        <w:contextualSpacing/>
        <w:jc w:val="both"/>
        <w:rPr>
          <w:rFonts w:ascii="Noto Sans" w:hAnsi="Noto Sans" w:cs="Noto Sans"/>
          <w:bCs/>
          <w:color w:val="000000" w:themeColor="text1"/>
          <w:sz w:val="20"/>
          <w:szCs w:val="20"/>
        </w:rPr>
      </w:pPr>
    </w:p>
    <w:p w14:paraId="65D4A1E7" w14:textId="77777777" w:rsidR="00E852EB" w:rsidRPr="00390483" w:rsidRDefault="00E852EB" w:rsidP="00387B5D">
      <w:pPr>
        <w:ind w:right="-142"/>
        <w:rPr>
          <w:rFonts w:ascii="Noto Sans" w:hAnsi="Noto Sans" w:cs="Noto Sans"/>
          <w:sz w:val="20"/>
          <w:szCs w:val="20"/>
        </w:rPr>
      </w:pPr>
    </w:p>
    <w:p w14:paraId="29540DA3" w14:textId="77777777" w:rsidR="00E852EB" w:rsidRPr="00390483" w:rsidRDefault="00E852EB" w:rsidP="00387B5D">
      <w:pPr>
        <w:ind w:right="-142"/>
        <w:rPr>
          <w:rFonts w:ascii="Noto Sans" w:hAnsi="Noto Sans" w:cs="Noto Sans"/>
          <w:sz w:val="20"/>
          <w:szCs w:val="20"/>
        </w:rPr>
      </w:pPr>
    </w:p>
    <w:p w14:paraId="189BDD37" w14:textId="77777777" w:rsidR="00E852EB" w:rsidRPr="00390483" w:rsidRDefault="00E852EB" w:rsidP="00387B5D">
      <w:pPr>
        <w:ind w:right="-142"/>
        <w:rPr>
          <w:rFonts w:ascii="Noto Sans" w:hAnsi="Noto Sans" w:cs="Noto Sans"/>
          <w:sz w:val="20"/>
          <w:szCs w:val="20"/>
        </w:rPr>
      </w:pPr>
    </w:p>
    <w:p w14:paraId="2E8246E5" w14:textId="77777777" w:rsidR="00E852EB" w:rsidRPr="00390483" w:rsidRDefault="00E852EB" w:rsidP="00387B5D">
      <w:pPr>
        <w:ind w:right="-142"/>
        <w:rPr>
          <w:rFonts w:ascii="Noto Sans" w:hAnsi="Noto Sans" w:cs="Noto Sans"/>
          <w:sz w:val="20"/>
          <w:szCs w:val="20"/>
        </w:rPr>
      </w:pPr>
    </w:p>
    <w:p w14:paraId="56E696B5" w14:textId="77777777" w:rsidR="00E852EB" w:rsidRPr="00390483" w:rsidRDefault="00E852EB" w:rsidP="00387B5D">
      <w:pPr>
        <w:ind w:right="-142"/>
        <w:rPr>
          <w:rFonts w:ascii="Noto Sans" w:hAnsi="Noto Sans" w:cs="Noto Sans"/>
          <w:sz w:val="20"/>
          <w:szCs w:val="20"/>
        </w:rPr>
      </w:pPr>
    </w:p>
    <w:p w14:paraId="67307D96" w14:textId="77777777" w:rsidR="00E852EB" w:rsidRPr="00390483" w:rsidRDefault="00E852EB" w:rsidP="00387B5D">
      <w:pPr>
        <w:ind w:right="-142"/>
        <w:rPr>
          <w:rFonts w:ascii="Noto Sans" w:hAnsi="Noto Sans" w:cs="Noto Sans"/>
          <w:sz w:val="20"/>
          <w:szCs w:val="20"/>
        </w:rPr>
      </w:pPr>
    </w:p>
    <w:p w14:paraId="4A4EC98B" w14:textId="77777777" w:rsidR="00E852EB" w:rsidRPr="00390483" w:rsidRDefault="00E852EB" w:rsidP="00387B5D">
      <w:pPr>
        <w:ind w:right="-142"/>
        <w:rPr>
          <w:rFonts w:ascii="Noto Sans" w:hAnsi="Noto Sans" w:cs="Noto Sans"/>
          <w:sz w:val="20"/>
          <w:szCs w:val="20"/>
        </w:rPr>
      </w:pPr>
    </w:p>
    <w:p w14:paraId="4B96C278" w14:textId="77777777" w:rsidR="00E852EB" w:rsidRPr="00390483" w:rsidRDefault="00E852EB" w:rsidP="00387B5D">
      <w:pPr>
        <w:ind w:right="-142"/>
        <w:rPr>
          <w:rFonts w:ascii="Noto Sans" w:hAnsi="Noto Sans" w:cs="Noto Sans"/>
          <w:sz w:val="20"/>
          <w:szCs w:val="20"/>
        </w:rPr>
      </w:pPr>
    </w:p>
    <w:p w14:paraId="71AF61CA" w14:textId="77777777" w:rsidR="00E852EB" w:rsidRPr="00390483" w:rsidRDefault="00E852EB" w:rsidP="00387B5D">
      <w:pPr>
        <w:ind w:right="-142"/>
        <w:rPr>
          <w:rFonts w:ascii="Noto Sans" w:hAnsi="Noto Sans" w:cs="Noto Sans"/>
          <w:sz w:val="20"/>
          <w:szCs w:val="20"/>
        </w:rPr>
      </w:pPr>
    </w:p>
    <w:p w14:paraId="7047674F" w14:textId="77777777" w:rsidR="00E852EB" w:rsidRPr="00390483" w:rsidRDefault="00E852EB" w:rsidP="00387B5D">
      <w:pPr>
        <w:ind w:right="-142"/>
        <w:rPr>
          <w:rFonts w:ascii="Noto Sans" w:hAnsi="Noto Sans" w:cs="Noto Sans"/>
          <w:sz w:val="20"/>
          <w:szCs w:val="20"/>
        </w:rPr>
      </w:pPr>
    </w:p>
    <w:p w14:paraId="7E53354F" w14:textId="77777777" w:rsidR="00E852EB" w:rsidRPr="00390483" w:rsidRDefault="00E852EB" w:rsidP="00387B5D">
      <w:pPr>
        <w:ind w:right="-142"/>
        <w:rPr>
          <w:rFonts w:ascii="Noto Sans" w:hAnsi="Noto Sans" w:cs="Noto Sans"/>
          <w:sz w:val="20"/>
          <w:szCs w:val="20"/>
        </w:rPr>
      </w:pPr>
    </w:p>
    <w:p w14:paraId="59312264" w14:textId="77777777" w:rsidR="00E852EB" w:rsidRPr="00390483" w:rsidRDefault="00E852EB" w:rsidP="00387B5D">
      <w:pPr>
        <w:ind w:right="-142"/>
        <w:rPr>
          <w:rFonts w:ascii="Noto Sans" w:hAnsi="Noto Sans" w:cs="Noto Sans"/>
          <w:sz w:val="20"/>
          <w:szCs w:val="20"/>
        </w:rPr>
      </w:pPr>
    </w:p>
    <w:p w14:paraId="4D01388F" w14:textId="77777777" w:rsidR="00E852EB" w:rsidRPr="00390483" w:rsidRDefault="00E852EB" w:rsidP="00387B5D">
      <w:pPr>
        <w:ind w:right="-142"/>
        <w:rPr>
          <w:rFonts w:ascii="Noto Sans" w:hAnsi="Noto Sans" w:cs="Noto Sans"/>
          <w:sz w:val="20"/>
          <w:szCs w:val="20"/>
        </w:rPr>
      </w:pPr>
    </w:p>
    <w:p w14:paraId="42E3A4CF" w14:textId="77777777" w:rsidR="00E852EB" w:rsidRPr="00390483" w:rsidRDefault="00E852EB" w:rsidP="00387B5D">
      <w:pPr>
        <w:ind w:right="-142"/>
        <w:rPr>
          <w:rFonts w:ascii="Noto Sans" w:hAnsi="Noto Sans" w:cs="Noto Sans"/>
          <w:sz w:val="20"/>
          <w:szCs w:val="20"/>
        </w:rPr>
      </w:pPr>
    </w:p>
    <w:p w14:paraId="32367164" w14:textId="77777777" w:rsidR="00E852EB" w:rsidRPr="00390483" w:rsidRDefault="00E852EB" w:rsidP="00387B5D">
      <w:pPr>
        <w:ind w:right="-142"/>
        <w:rPr>
          <w:rFonts w:ascii="Noto Sans" w:hAnsi="Noto Sans" w:cs="Noto Sans"/>
          <w:sz w:val="20"/>
          <w:szCs w:val="20"/>
        </w:rPr>
      </w:pPr>
    </w:p>
    <w:p w14:paraId="6DA8DB26" w14:textId="77777777" w:rsidR="00E852EB" w:rsidRPr="00390483" w:rsidRDefault="00E852EB" w:rsidP="00387B5D">
      <w:pPr>
        <w:ind w:right="-142"/>
        <w:rPr>
          <w:rFonts w:ascii="Noto Sans" w:hAnsi="Noto Sans" w:cs="Noto Sans"/>
          <w:sz w:val="20"/>
          <w:szCs w:val="20"/>
        </w:rPr>
      </w:pPr>
    </w:p>
    <w:p w14:paraId="01EC2823" w14:textId="77777777" w:rsidR="00E852EB" w:rsidRPr="00390483" w:rsidRDefault="00E852EB" w:rsidP="00387B5D">
      <w:pPr>
        <w:ind w:right="-142"/>
        <w:rPr>
          <w:rFonts w:ascii="Noto Sans" w:hAnsi="Noto Sans" w:cs="Noto Sans"/>
          <w:sz w:val="20"/>
          <w:szCs w:val="20"/>
        </w:rPr>
      </w:pPr>
    </w:p>
    <w:p w14:paraId="5BCC6668" w14:textId="77777777" w:rsidR="00E852EB" w:rsidRPr="00390483" w:rsidRDefault="00E852EB" w:rsidP="00387B5D">
      <w:pPr>
        <w:ind w:right="-142"/>
        <w:rPr>
          <w:rFonts w:ascii="Noto Sans" w:hAnsi="Noto Sans" w:cs="Noto Sans"/>
          <w:sz w:val="20"/>
          <w:szCs w:val="20"/>
        </w:rPr>
      </w:pPr>
    </w:p>
    <w:p w14:paraId="4B819D9E" w14:textId="77777777" w:rsidR="00E852EB" w:rsidRPr="00390483" w:rsidRDefault="00E852EB" w:rsidP="00387B5D">
      <w:pPr>
        <w:ind w:right="-142"/>
        <w:rPr>
          <w:rFonts w:ascii="Noto Sans" w:hAnsi="Noto Sans" w:cs="Noto Sans"/>
          <w:sz w:val="20"/>
          <w:szCs w:val="20"/>
        </w:rPr>
      </w:pPr>
    </w:p>
    <w:p w14:paraId="46888E37" w14:textId="77777777" w:rsidR="00E852EB" w:rsidRPr="00390483" w:rsidRDefault="00E852EB" w:rsidP="00387B5D">
      <w:pPr>
        <w:ind w:right="-142"/>
        <w:rPr>
          <w:rFonts w:ascii="Noto Sans" w:hAnsi="Noto Sans" w:cs="Noto Sans"/>
          <w:sz w:val="20"/>
          <w:szCs w:val="20"/>
        </w:rPr>
      </w:pPr>
    </w:p>
    <w:p w14:paraId="7FC4A952" w14:textId="77777777" w:rsidR="00E852EB" w:rsidRPr="00390483" w:rsidRDefault="00E852EB" w:rsidP="00387B5D">
      <w:pPr>
        <w:ind w:right="-142"/>
        <w:rPr>
          <w:rFonts w:ascii="Noto Sans" w:hAnsi="Noto Sans" w:cs="Noto Sans"/>
          <w:sz w:val="20"/>
          <w:szCs w:val="20"/>
        </w:rPr>
      </w:pPr>
    </w:p>
    <w:p w14:paraId="36A0AAB9" w14:textId="77777777" w:rsidR="00E852EB" w:rsidRPr="00390483" w:rsidRDefault="00E852EB" w:rsidP="00387B5D">
      <w:pPr>
        <w:ind w:right="-142"/>
        <w:rPr>
          <w:rFonts w:ascii="Noto Sans" w:hAnsi="Noto Sans" w:cs="Noto Sans"/>
          <w:sz w:val="20"/>
          <w:szCs w:val="20"/>
        </w:rPr>
      </w:pPr>
    </w:p>
    <w:p w14:paraId="4CC23F51" w14:textId="77777777" w:rsidR="00E852EB" w:rsidRPr="00390483" w:rsidRDefault="00E852EB" w:rsidP="00387B5D">
      <w:pPr>
        <w:ind w:right="-142"/>
        <w:rPr>
          <w:rFonts w:ascii="Noto Sans" w:hAnsi="Noto Sans" w:cs="Noto Sans"/>
          <w:sz w:val="20"/>
          <w:szCs w:val="20"/>
        </w:rPr>
      </w:pPr>
    </w:p>
    <w:p w14:paraId="5303E489" w14:textId="77777777" w:rsidR="00E852EB" w:rsidRPr="00390483" w:rsidRDefault="00E852EB" w:rsidP="00387B5D">
      <w:pPr>
        <w:ind w:right="-142"/>
        <w:rPr>
          <w:rFonts w:ascii="Noto Sans" w:hAnsi="Noto Sans" w:cs="Noto Sans"/>
          <w:sz w:val="20"/>
          <w:szCs w:val="20"/>
        </w:rPr>
      </w:pPr>
    </w:p>
    <w:p w14:paraId="57633B01" w14:textId="77777777" w:rsidR="00E852EB" w:rsidRPr="00390483" w:rsidRDefault="00E852EB" w:rsidP="00387B5D">
      <w:pPr>
        <w:ind w:right="-142"/>
        <w:rPr>
          <w:rFonts w:ascii="Noto Sans" w:hAnsi="Noto Sans" w:cs="Noto Sans"/>
          <w:sz w:val="20"/>
          <w:szCs w:val="20"/>
        </w:rPr>
      </w:pPr>
    </w:p>
    <w:p w14:paraId="14DB6A09" w14:textId="77777777" w:rsidR="00E852EB" w:rsidRPr="00390483" w:rsidRDefault="00E852EB" w:rsidP="00387B5D">
      <w:pPr>
        <w:ind w:right="-142"/>
        <w:rPr>
          <w:rFonts w:ascii="Noto Sans" w:hAnsi="Noto Sans" w:cs="Noto Sans"/>
          <w:sz w:val="20"/>
          <w:szCs w:val="20"/>
        </w:rPr>
      </w:pPr>
    </w:p>
    <w:p w14:paraId="407F987C" w14:textId="77777777" w:rsidR="00E852EB" w:rsidRPr="00390483" w:rsidRDefault="00E852EB" w:rsidP="00387B5D">
      <w:pPr>
        <w:ind w:right="-142"/>
        <w:rPr>
          <w:rFonts w:ascii="Noto Sans" w:hAnsi="Noto Sans" w:cs="Noto Sans"/>
          <w:sz w:val="20"/>
          <w:szCs w:val="20"/>
        </w:rPr>
      </w:pPr>
    </w:p>
    <w:p w14:paraId="7A09B63E" w14:textId="77777777" w:rsidR="00E852EB" w:rsidRPr="00390483" w:rsidRDefault="00E852EB" w:rsidP="00387B5D">
      <w:pPr>
        <w:ind w:right="-142"/>
        <w:rPr>
          <w:rFonts w:ascii="Noto Sans" w:hAnsi="Noto Sans" w:cs="Noto Sans"/>
          <w:sz w:val="20"/>
          <w:szCs w:val="20"/>
        </w:rPr>
      </w:pPr>
    </w:p>
    <w:p w14:paraId="61A169A0" w14:textId="77777777" w:rsidR="00E852EB" w:rsidRPr="00390483" w:rsidRDefault="00E852EB" w:rsidP="00387B5D">
      <w:pPr>
        <w:ind w:right="-142"/>
        <w:rPr>
          <w:rFonts w:ascii="Noto Sans" w:hAnsi="Noto Sans" w:cs="Noto Sans"/>
          <w:sz w:val="20"/>
          <w:szCs w:val="20"/>
        </w:rPr>
      </w:pPr>
    </w:p>
    <w:p w14:paraId="085DF7C5" w14:textId="77777777" w:rsidR="00E852EB" w:rsidRPr="00390483" w:rsidRDefault="00E852EB" w:rsidP="00387B5D">
      <w:pPr>
        <w:ind w:right="-142"/>
        <w:jc w:val="center"/>
        <w:rPr>
          <w:rFonts w:ascii="Noto Sans" w:hAnsi="Noto Sans" w:cs="Noto Sans"/>
          <w:b/>
          <w:sz w:val="20"/>
          <w:szCs w:val="20"/>
        </w:rPr>
      </w:pPr>
      <w:r w:rsidRPr="00390483">
        <w:rPr>
          <w:rFonts w:ascii="Noto Sans" w:hAnsi="Noto Sans" w:cs="Noto Sans"/>
          <w:b/>
          <w:sz w:val="20"/>
          <w:szCs w:val="20"/>
        </w:rPr>
        <w:t>ANEXO C</w:t>
      </w:r>
    </w:p>
    <w:p w14:paraId="17F6EF79" w14:textId="77777777" w:rsidR="00E852EB" w:rsidRPr="00390483" w:rsidRDefault="00E852EB" w:rsidP="00387B5D">
      <w:pPr>
        <w:ind w:right="-142"/>
        <w:jc w:val="center"/>
        <w:rPr>
          <w:rFonts w:ascii="Noto Sans" w:hAnsi="Noto Sans" w:cs="Noto Sans"/>
          <w:sz w:val="20"/>
          <w:szCs w:val="20"/>
        </w:rPr>
      </w:pPr>
    </w:p>
    <w:p w14:paraId="774DC38E" w14:textId="77777777" w:rsidR="00E852EB" w:rsidRPr="00390483" w:rsidRDefault="00E852EB" w:rsidP="00387B5D">
      <w:pPr>
        <w:ind w:right="-142"/>
        <w:jc w:val="center"/>
        <w:rPr>
          <w:rFonts w:ascii="Noto Sans" w:hAnsi="Noto Sans" w:cs="Noto Sans"/>
          <w:b/>
          <w:sz w:val="20"/>
          <w:szCs w:val="20"/>
        </w:rPr>
      </w:pPr>
      <w:r w:rsidRPr="00390483">
        <w:rPr>
          <w:rFonts w:ascii="Noto Sans" w:hAnsi="Noto Sans" w:cs="Noto Sans"/>
          <w:b/>
          <w:sz w:val="20"/>
          <w:szCs w:val="20"/>
        </w:rPr>
        <w:t>Formato de Acta Administrativa de Entrega Recepción de los bienes</w:t>
      </w:r>
    </w:p>
    <w:p w14:paraId="7D540D2D" w14:textId="77777777" w:rsidR="00E852EB" w:rsidRPr="00390483" w:rsidRDefault="00E852EB" w:rsidP="00387B5D">
      <w:pPr>
        <w:ind w:right="-142"/>
        <w:jc w:val="center"/>
        <w:rPr>
          <w:rFonts w:ascii="Noto Sans" w:hAnsi="Noto Sans" w:cs="Noto Sans"/>
          <w:sz w:val="20"/>
          <w:szCs w:val="20"/>
        </w:rPr>
      </w:pPr>
    </w:p>
    <w:p w14:paraId="1C8A7B73" w14:textId="77777777" w:rsidR="00E852EB" w:rsidRPr="00390483" w:rsidRDefault="00E852EB" w:rsidP="00387B5D">
      <w:pPr>
        <w:ind w:right="-142"/>
        <w:jc w:val="center"/>
        <w:rPr>
          <w:rFonts w:ascii="Noto Sans" w:hAnsi="Noto Sans" w:cs="Noto Sans"/>
          <w:sz w:val="20"/>
          <w:szCs w:val="20"/>
        </w:rPr>
      </w:pPr>
    </w:p>
    <w:p w14:paraId="07AEA740" w14:textId="77777777" w:rsidR="00E852EB" w:rsidRPr="00390483" w:rsidRDefault="00E852EB" w:rsidP="00387B5D">
      <w:pPr>
        <w:ind w:right="-142"/>
        <w:jc w:val="center"/>
        <w:rPr>
          <w:rFonts w:ascii="Noto Sans" w:hAnsi="Noto Sans" w:cs="Noto Sans"/>
          <w:sz w:val="20"/>
          <w:szCs w:val="20"/>
        </w:rPr>
      </w:pPr>
    </w:p>
    <w:p w14:paraId="5252E5C4" w14:textId="77777777" w:rsidR="00E852EB" w:rsidRPr="00390483" w:rsidRDefault="00E852EB" w:rsidP="00387B5D">
      <w:pPr>
        <w:ind w:right="-142"/>
        <w:jc w:val="center"/>
        <w:rPr>
          <w:rFonts w:ascii="Noto Sans" w:hAnsi="Noto Sans" w:cs="Noto Sans"/>
          <w:sz w:val="20"/>
          <w:szCs w:val="20"/>
        </w:rPr>
      </w:pPr>
    </w:p>
    <w:p w14:paraId="51456DCA" w14:textId="77777777" w:rsidR="00E852EB" w:rsidRPr="00390483" w:rsidRDefault="00E852EB" w:rsidP="00387B5D">
      <w:pPr>
        <w:spacing w:after="200" w:line="276" w:lineRule="auto"/>
        <w:ind w:right="-142"/>
        <w:rPr>
          <w:rFonts w:ascii="Noto Sans" w:hAnsi="Noto Sans" w:cs="Noto Sans"/>
          <w:sz w:val="20"/>
          <w:szCs w:val="20"/>
        </w:rPr>
      </w:pPr>
      <w:r w:rsidRPr="00390483">
        <w:rPr>
          <w:rFonts w:ascii="Noto Sans" w:hAnsi="Noto Sans" w:cs="Noto Sans"/>
          <w:sz w:val="20"/>
          <w:szCs w:val="20"/>
        </w:rPr>
        <w:br w:type="page"/>
      </w:r>
    </w:p>
    <w:p w14:paraId="6F91B333" w14:textId="77777777" w:rsidR="00E852EB" w:rsidRPr="00390483" w:rsidRDefault="00E852EB" w:rsidP="00387B5D">
      <w:pPr>
        <w:ind w:right="-142"/>
        <w:jc w:val="center"/>
        <w:rPr>
          <w:rFonts w:ascii="Noto Sans" w:hAnsi="Noto Sans" w:cs="Noto Sans"/>
          <w:sz w:val="20"/>
          <w:szCs w:val="20"/>
        </w:rPr>
      </w:pPr>
    </w:p>
    <w:p w14:paraId="43949D0B" w14:textId="77777777" w:rsidR="00E852EB" w:rsidRPr="00390483" w:rsidRDefault="00E852EB" w:rsidP="00387B5D">
      <w:pPr>
        <w:ind w:right="-142"/>
        <w:jc w:val="center"/>
        <w:rPr>
          <w:rFonts w:ascii="Noto Sans" w:hAnsi="Noto Sans" w:cs="Noto Sans"/>
          <w:sz w:val="20"/>
          <w:szCs w:val="20"/>
        </w:rPr>
      </w:pPr>
    </w:p>
    <w:p w14:paraId="37599007" w14:textId="77777777" w:rsidR="00E852EB" w:rsidRPr="00390483" w:rsidRDefault="00E852EB" w:rsidP="00387B5D">
      <w:pPr>
        <w:ind w:right="-142"/>
        <w:jc w:val="center"/>
        <w:rPr>
          <w:rFonts w:ascii="Noto Sans" w:hAnsi="Noto Sans" w:cs="Noto Sans"/>
          <w:sz w:val="20"/>
          <w:szCs w:val="20"/>
        </w:rPr>
      </w:pPr>
    </w:p>
    <w:p w14:paraId="01F73F01" w14:textId="77777777" w:rsidR="00E852EB" w:rsidRPr="00390483" w:rsidRDefault="00E852EB" w:rsidP="00387B5D">
      <w:pPr>
        <w:ind w:right="-142"/>
        <w:jc w:val="center"/>
        <w:rPr>
          <w:rFonts w:ascii="Noto Sans" w:hAnsi="Noto Sans" w:cs="Noto Sans"/>
          <w:sz w:val="20"/>
          <w:szCs w:val="20"/>
        </w:rPr>
      </w:pPr>
    </w:p>
    <w:p w14:paraId="0538B068" w14:textId="77777777" w:rsidR="00E852EB" w:rsidRPr="00390483" w:rsidRDefault="00E852EB" w:rsidP="00387B5D">
      <w:pPr>
        <w:ind w:right="-142"/>
        <w:jc w:val="center"/>
        <w:rPr>
          <w:rFonts w:ascii="Noto Sans" w:hAnsi="Noto Sans" w:cs="Noto Sans"/>
          <w:sz w:val="20"/>
          <w:szCs w:val="20"/>
        </w:rPr>
      </w:pPr>
    </w:p>
    <w:p w14:paraId="6AD42B3F" w14:textId="77777777" w:rsidR="00E852EB" w:rsidRPr="00390483" w:rsidRDefault="00E852EB" w:rsidP="00387B5D">
      <w:pPr>
        <w:ind w:right="-142"/>
        <w:jc w:val="center"/>
        <w:rPr>
          <w:rFonts w:ascii="Noto Sans" w:hAnsi="Noto Sans" w:cs="Noto Sans"/>
          <w:sz w:val="20"/>
          <w:szCs w:val="20"/>
        </w:rPr>
      </w:pPr>
    </w:p>
    <w:p w14:paraId="688BF9D4" w14:textId="77777777" w:rsidR="00E852EB" w:rsidRPr="00390483" w:rsidRDefault="00E852EB" w:rsidP="00387B5D">
      <w:pPr>
        <w:ind w:right="-142"/>
        <w:jc w:val="center"/>
        <w:rPr>
          <w:rFonts w:ascii="Noto Sans" w:hAnsi="Noto Sans" w:cs="Noto Sans"/>
          <w:sz w:val="20"/>
          <w:szCs w:val="20"/>
        </w:rPr>
      </w:pPr>
    </w:p>
    <w:p w14:paraId="5CFC2C6E" w14:textId="77777777" w:rsidR="00E852EB" w:rsidRPr="00390483" w:rsidRDefault="00E852EB" w:rsidP="00387B5D">
      <w:pPr>
        <w:ind w:right="-142"/>
        <w:jc w:val="center"/>
        <w:rPr>
          <w:rFonts w:ascii="Noto Sans" w:hAnsi="Noto Sans" w:cs="Noto Sans"/>
          <w:sz w:val="20"/>
          <w:szCs w:val="20"/>
        </w:rPr>
      </w:pPr>
    </w:p>
    <w:p w14:paraId="51415FD0" w14:textId="77777777" w:rsidR="00E852EB" w:rsidRPr="00390483" w:rsidRDefault="00E852EB" w:rsidP="00387B5D">
      <w:pPr>
        <w:ind w:right="-142"/>
        <w:jc w:val="center"/>
        <w:rPr>
          <w:rFonts w:ascii="Noto Sans" w:hAnsi="Noto Sans" w:cs="Noto Sans"/>
          <w:sz w:val="20"/>
          <w:szCs w:val="20"/>
        </w:rPr>
      </w:pPr>
    </w:p>
    <w:p w14:paraId="54057EF6" w14:textId="77777777" w:rsidR="00E852EB" w:rsidRPr="00390483" w:rsidRDefault="00E852EB" w:rsidP="00387B5D">
      <w:pPr>
        <w:ind w:right="-142"/>
        <w:jc w:val="center"/>
        <w:rPr>
          <w:rFonts w:ascii="Noto Sans" w:hAnsi="Noto Sans" w:cs="Noto Sans"/>
          <w:sz w:val="20"/>
          <w:szCs w:val="20"/>
        </w:rPr>
      </w:pPr>
    </w:p>
    <w:p w14:paraId="71E47962" w14:textId="77777777" w:rsidR="00E852EB" w:rsidRPr="00390483" w:rsidRDefault="00E852EB" w:rsidP="00387B5D">
      <w:pPr>
        <w:ind w:right="-142"/>
        <w:jc w:val="center"/>
        <w:rPr>
          <w:rFonts w:ascii="Noto Sans" w:hAnsi="Noto Sans" w:cs="Noto Sans"/>
          <w:sz w:val="20"/>
          <w:szCs w:val="20"/>
        </w:rPr>
      </w:pPr>
    </w:p>
    <w:p w14:paraId="65119285" w14:textId="77777777" w:rsidR="00E852EB" w:rsidRPr="00390483" w:rsidRDefault="00E852EB" w:rsidP="00387B5D">
      <w:pPr>
        <w:ind w:right="-142"/>
        <w:jc w:val="center"/>
        <w:rPr>
          <w:rFonts w:ascii="Noto Sans" w:hAnsi="Noto Sans" w:cs="Noto Sans"/>
          <w:sz w:val="20"/>
          <w:szCs w:val="20"/>
        </w:rPr>
      </w:pPr>
    </w:p>
    <w:p w14:paraId="6E2EE423" w14:textId="77777777" w:rsidR="00E852EB" w:rsidRPr="00390483" w:rsidRDefault="00E852EB" w:rsidP="00387B5D">
      <w:pPr>
        <w:ind w:right="-142"/>
        <w:jc w:val="center"/>
        <w:rPr>
          <w:rFonts w:ascii="Noto Sans" w:hAnsi="Noto Sans" w:cs="Noto Sans"/>
          <w:sz w:val="20"/>
          <w:szCs w:val="20"/>
        </w:rPr>
      </w:pPr>
    </w:p>
    <w:p w14:paraId="17F2FB2B" w14:textId="77777777" w:rsidR="00E852EB" w:rsidRPr="00390483" w:rsidRDefault="00E852EB" w:rsidP="00387B5D">
      <w:pPr>
        <w:ind w:right="-142"/>
        <w:jc w:val="center"/>
        <w:rPr>
          <w:rFonts w:ascii="Noto Sans" w:hAnsi="Noto Sans" w:cs="Noto Sans"/>
          <w:sz w:val="20"/>
          <w:szCs w:val="20"/>
        </w:rPr>
      </w:pPr>
    </w:p>
    <w:p w14:paraId="5F9A5C0A" w14:textId="77777777" w:rsidR="00E852EB" w:rsidRPr="00390483" w:rsidRDefault="00E852EB" w:rsidP="00387B5D">
      <w:pPr>
        <w:ind w:right="-142"/>
        <w:jc w:val="center"/>
        <w:rPr>
          <w:rFonts w:ascii="Noto Sans" w:hAnsi="Noto Sans" w:cs="Noto Sans"/>
          <w:sz w:val="20"/>
          <w:szCs w:val="20"/>
        </w:rPr>
      </w:pPr>
    </w:p>
    <w:p w14:paraId="3FC9C70C" w14:textId="77777777" w:rsidR="00E852EB" w:rsidRPr="00390483" w:rsidRDefault="00E852EB" w:rsidP="00387B5D">
      <w:pPr>
        <w:ind w:right="-142"/>
        <w:jc w:val="center"/>
        <w:rPr>
          <w:rFonts w:ascii="Noto Sans" w:hAnsi="Noto Sans" w:cs="Noto Sans"/>
          <w:b/>
          <w:sz w:val="20"/>
          <w:szCs w:val="20"/>
        </w:rPr>
      </w:pPr>
      <w:r w:rsidRPr="00390483">
        <w:rPr>
          <w:rFonts w:ascii="Noto Sans" w:hAnsi="Noto Sans" w:cs="Noto Sans"/>
          <w:b/>
          <w:sz w:val="20"/>
          <w:szCs w:val="20"/>
        </w:rPr>
        <w:t>ANEXO D</w:t>
      </w:r>
    </w:p>
    <w:p w14:paraId="3AE5E1EA" w14:textId="77777777" w:rsidR="00E852EB" w:rsidRPr="00390483" w:rsidRDefault="00E852EB" w:rsidP="00387B5D">
      <w:pPr>
        <w:ind w:right="-142"/>
        <w:jc w:val="center"/>
        <w:rPr>
          <w:rFonts w:ascii="Noto Sans" w:hAnsi="Noto Sans" w:cs="Noto Sans"/>
          <w:sz w:val="20"/>
          <w:szCs w:val="20"/>
        </w:rPr>
      </w:pPr>
    </w:p>
    <w:p w14:paraId="20189D95" w14:textId="77777777" w:rsidR="00E852EB" w:rsidRPr="00390483" w:rsidRDefault="00E852EB" w:rsidP="00387B5D">
      <w:pPr>
        <w:ind w:right="-142"/>
        <w:jc w:val="center"/>
        <w:rPr>
          <w:rFonts w:ascii="Noto Sans" w:hAnsi="Noto Sans" w:cs="Noto Sans"/>
          <w:b/>
          <w:sz w:val="20"/>
          <w:szCs w:val="20"/>
        </w:rPr>
      </w:pPr>
      <w:r w:rsidRPr="00390483">
        <w:rPr>
          <w:rFonts w:ascii="Noto Sans" w:hAnsi="Noto Sans" w:cs="Noto Sans"/>
          <w:b/>
          <w:sz w:val="20"/>
          <w:szCs w:val="20"/>
        </w:rPr>
        <w:t>Formato de póliza de fianza de cumplimiento</w:t>
      </w:r>
    </w:p>
    <w:p w14:paraId="6B623338" w14:textId="77777777" w:rsidR="00E852EB" w:rsidRPr="00390483" w:rsidRDefault="00E852EB" w:rsidP="00387B5D">
      <w:pPr>
        <w:ind w:right="-142"/>
        <w:rPr>
          <w:rFonts w:ascii="Noto Sans" w:hAnsi="Noto Sans" w:cs="Noto Sans"/>
          <w:sz w:val="20"/>
          <w:szCs w:val="20"/>
        </w:rPr>
      </w:pPr>
    </w:p>
    <w:p w14:paraId="3153E03C" w14:textId="77777777" w:rsidR="00E852EB" w:rsidRPr="00390483" w:rsidRDefault="00E852EB" w:rsidP="00387B5D">
      <w:pPr>
        <w:ind w:right="-142"/>
        <w:rPr>
          <w:rFonts w:ascii="Noto Sans" w:hAnsi="Noto Sans" w:cs="Noto Sans"/>
          <w:sz w:val="20"/>
          <w:szCs w:val="20"/>
        </w:rPr>
      </w:pPr>
    </w:p>
    <w:p w14:paraId="79CE1F0E" w14:textId="77777777" w:rsidR="00E852EB" w:rsidRPr="00390483" w:rsidRDefault="00E852EB" w:rsidP="00387B5D">
      <w:pPr>
        <w:ind w:left="-284" w:right="-142"/>
        <w:jc w:val="both"/>
        <w:rPr>
          <w:rFonts w:ascii="Noto Sans" w:hAnsi="Noto Sans" w:cs="Noto Sans"/>
          <w:sz w:val="20"/>
          <w:szCs w:val="20"/>
          <w:lang w:val="es-MX"/>
        </w:rPr>
      </w:pPr>
    </w:p>
    <w:p w14:paraId="738A644E" w14:textId="77777777" w:rsidR="00E852EB" w:rsidRPr="00390483" w:rsidRDefault="00E852EB" w:rsidP="00387B5D">
      <w:pPr>
        <w:ind w:left="-567" w:right="-142"/>
        <w:jc w:val="both"/>
        <w:rPr>
          <w:rFonts w:ascii="Noto Sans" w:hAnsi="Noto Sans" w:cs="Noto Sans"/>
          <w:sz w:val="20"/>
          <w:szCs w:val="20"/>
        </w:rPr>
      </w:pPr>
    </w:p>
    <w:p w14:paraId="4AF2B8C0" w14:textId="22FA3DBF" w:rsidR="00283B32" w:rsidRPr="00E852EB" w:rsidRDefault="00283B32" w:rsidP="00387B5D">
      <w:pPr>
        <w:ind w:right="-142"/>
      </w:pPr>
    </w:p>
    <w:sectPr w:rsidR="00283B32" w:rsidRPr="00E852EB" w:rsidSect="0008005E">
      <w:headerReference w:type="default" r:id="rId14"/>
      <w:footerReference w:type="default" r:id="rId15"/>
      <w:pgSz w:w="12240" w:h="15840"/>
      <w:pgMar w:top="2977" w:right="1183" w:bottom="1418" w:left="1701" w:header="2267" w:footer="1327"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F26D6C" w14:textId="77777777" w:rsidR="001069F0" w:rsidRDefault="001069F0">
      <w:r>
        <w:separator/>
      </w:r>
    </w:p>
  </w:endnote>
  <w:endnote w:type="continuationSeparator" w:id="0">
    <w:p w14:paraId="12A9AACE" w14:textId="77777777" w:rsidR="001069F0" w:rsidRDefault="00106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Noto Sans">
    <w:altName w:val="Noto Sans Regular"/>
    <w:panose1 w:val="020B0502040504020204"/>
    <w:charset w:val="00"/>
    <w:family w:val="swiss"/>
    <w:pitch w:val="variable"/>
    <w:sig w:usb0="E00002FF" w:usb1="4000201F" w:usb2="08000029"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Geomanist Medium">
    <w:panose1 w:val="02000603000000020004"/>
    <w:charset w:val="00"/>
    <w:family w:val="modern"/>
    <w:notTrueType/>
    <w:pitch w:val="variable"/>
    <w:sig w:usb0="A000002F" w:usb1="1000004A" w:usb2="00000000" w:usb3="00000000" w:csb0="000001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EAE16E" w14:textId="77777777" w:rsidR="00283B32" w:rsidRDefault="00283B32">
    <w:pPr>
      <w:tabs>
        <w:tab w:val="center" w:pos="4419"/>
        <w:tab w:val="right" w:pos="8838"/>
      </w:tabs>
      <w:jc w:val="both"/>
      <w:rPr>
        <w:rFonts w:ascii="Noto Sans" w:eastAsia="Noto Sans" w:hAnsi="Noto Sans" w:cs="Noto Sans"/>
        <w:sz w:val="18"/>
        <w:szCs w:val="18"/>
      </w:rPr>
    </w:pPr>
  </w:p>
  <w:sdt>
    <w:sdtPr>
      <w:rPr>
        <w:rFonts w:ascii="Noto Sans" w:hAnsi="Noto Sans" w:cs="Noto Sans"/>
        <w:color w:val="4D192A"/>
        <w:sz w:val="16"/>
        <w:szCs w:val="13"/>
      </w:rPr>
      <w:id w:val="-275487868"/>
      <w:docPartObj>
        <w:docPartGallery w:val="Page Numbers (Bottom of Page)"/>
        <w:docPartUnique/>
      </w:docPartObj>
    </w:sdtPr>
    <w:sdtEndPr/>
    <w:sdtContent>
      <w:sdt>
        <w:sdtPr>
          <w:rPr>
            <w:rFonts w:ascii="Noto Sans" w:hAnsi="Noto Sans" w:cs="Noto Sans"/>
            <w:color w:val="4D192A"/>
            <w:sz w:val="16"/>
            <w:szCs w:val="13"/>
          </w:rPr>
          <w:id w:val="860082579"/>
          <w:docPartObj>
            <w:docPartGallery w:val="Page Numbers (Top of Page)"/>
            <w:docPartUnique/>
          </w:docPartObj>
        </w:sdtPr>
        <w:sdtEndPr/>
        <w:sdtContent>
          <w:p w14:paraId="2AF599ED" w14:textId="340B86C4" w:rsidR="00A353CD" w:rsidRPr="009E0923" w:rsidRDefault="0008005E" w:rsidP="0008005E">
            <w:pPr>
              <w:pStyle w:val="Piedepgina"/>
              <w:jc w:val="right"/>
              <w:rPr>
                <w:rFonts w:ascii="Noto Sans" w:hAnsi="Noto Sans" w:cs="Noto Sans"/>
                <w:color w:val="4D192A"/>
                <w:sz w:val="16"/>
                <w:szCs w:val="13"/>
              </w:rPr>
            </w:pPr>
            <w:r>
              <w:rPr>
                <w:rFonts w:ascii="Noto Sans" w:hAnsi="Noto Sans" w:cs="Noto Sans"/>
                <w:color w:val="4D192A"/>
                <w:sz w:val="16"/>
                <w:szCs w:val="13"/>
              </w:rPr>
              <w:t xml:space="preserve">               </w:t>
            </w:r>
            <w:r w:rsidR="00A353CD" w:rsidRPr="009E0923">
              <w:rPr>
                <w:rFonts w:ascii="Noto Sans" w:hAnsi="Noto Sans" w:cs="Noto Sans"/>
                <w:color w:val="4D192A"/>
                <w:sz w:val="16"/>
                <w:szCs w:val="13"/>
              </w:rPr>
              <w:t xml:space="preserve">Página </w:t>
            </w:r>
            <w:r w:rsidR="00A353CD" w:rsidRPr="009E0923">
              <w:rPr>
                <w:rFonts w:ascii="Noto Sans" w:hAnsi="Noto Sans" w:cs="Noto Sans"/>
                <w:color w:val="4D192A"/>
                <w:sz w:val="16"/>
                <w:szCs w:val="13"/>
              </w:rPr>
              <w:fldChar w:fldCharType="begin"/>
            </w:r>
            <w:r w:rsidR="00A353CD" w:rsidRPr="009E0923">
              <w:rPr>
                <w:rFonts w:ascii="Noto Sans" w:hAnsi="Noto Sans" w:cs="Noto Sans"/>
                <w:color w:val="4D192A"/>
                <w:sz w:val="16"/>
                <w:szCs w:val="13"/>
              </w:rPr>
              <w:instrText>PAGE</w:instrText>
            </w:r>
            <w:r w:rsidR="00A353CD" w:rsidRPr="009E0923">
              <w:rPr>
                <w:rFonts w:ascii="Noto Sans" w:hAnsi="Noto Sans" w:cs="Noto Sans"/>
                <w:color w:val="4D192A"/>
                <w:sz w:val="16"/>
                <w:szCs w:val="13"/>
              </w:rPr>
              <w:fldChar w:fldCharType="separate"/>
            </w:r>
            <w:r w:rsidR="00AF77D6">
              <w:rPr>
                <w:rFonts w:ascii="Noto Sans" w:hAnsi="Noto Sans" w:cs="Noto Sans"/>
                <w:noProof/>
                <w:color w:val="4D192A"/>
                <w:sz w:val="16"/>
                <w:szCs w:val="13"/>
              </w:rPr>
              <w:t>15</w:t>
            </w:r>
            <w:r w:rsidR="00A353CD" w:rsidRPr="009E0923">
              <w:rPr>
                <w:rFonts w:ascii="Noto Sans" w:hAnsi="Noto Sans" w:cs="Noto Sans"/>
                <w:color w:val="4D192A"/>
                <w:sz w:val="16"/>
                <w:szCs w:val="13"/>
              </w:rPr>
              <w:fldChar w:fldCharType="end"/>
            </w:r>
            <w:r w:rsidR="00A353CD" w:rsidRPr="009E0923">
              <w:rPr>
                <w:rFonts w:ascii="Noto Sans" w:hAnsi="Noto Sans" w:cs="Noto Sans"/>
                <w:color w:val="4D192A"/>
                <w:sz w:val="16"/>
                <w:szCs w:val="13"/>
              </w:rPr>
              <w:t xml:space="preserve"> de </w:t>
            </w:r>
            <w:r w:rsidR="00A353CD" w:rsidRPr="009E0923">
              <w:rPr>
                <w:rFonts w:ascii="Noto Sans" w:hAnsi="Noto Sans" w:cs="Noto Sans"/>
                <w:color w:val="4D192A"/>
                <w:sz w:val="16"/>
                <w:szCs w:val="13"/>
              </w:rPr>
              <w:fldChar w:fldCharType="begin"/>
            </w:r>
            <w:r w:rsidR="00A353CD" w:rsidRPr="009E0923">
              <w:rPr>
                <w:rFonts w:ascii="Noto Sans" w:hAnsi="Noto Sans" w:cs="Noto Sans"/>
                <w:color w:val="4D192A"/>
                <w:sz w:val="16"/>
                <w:szCs w:val="13"/>
              </w:rPr>
              <w:instrText>NUMPAGES</w:instrText>
            </w:r>
            <w:r w:rsidR="00A353CD" w:rsidRPr="009E0923">
              <w:rPr>
                <w:rFonts w:ascii="Noto Sans" w:hAnsi="Noto Sans" w:cs="Noto Sans"/>
                <w:color w:val="4D192A"/>
                <w:sz w:val="16"/>
                <w:szCs w:val="13"/>
              </w:rPr>
              <w:fldChar w:fldCharType="separate"/>
            </w:r>
            <w:r w:rsidR="00AF77D6">
              <w:rPr>
                <w:rFonts w:ascii="Noto Sans" w:hAnsi="Noto Sans" w:cs="Noto Sans"/>
                <w:noProof/>
                <w:color w:val="4D192A"/>
                <w:sz w:val="16"/>
                <w:szCs w:val="13"/>
              </w:rPr>
              <w:t>15</w:t>
            </w:r>
            <w:r w:rsidR="00A353CD" w:rsidRPr="009E0923">
              <w:rPr>
                <w:rFonts w:ascii="Noto Sans" w:hAnsi="Noto Sans" w:cs="Noto Sans"/>
                <w:color w:val="4D192A"/>
                <w:sz w:val="16"/>
                <w:szCs w:val="13"/>
              </w:rPr>
              <w:fldChar w:fldCharType="end"/>
            </w:r>
          </w:p>
        </w:sdtContent>
      </w:sdt>
    </w:sdtContent>
  </w:sdt>
  <w:p w14:paraId="6FD6DD13" w14:textId="3C71A603" w:rsidR="00283B32" w:rsidRDefault="00A353CD">
    <w:pPr>
      <w:pBdr>
        <w:top w:val="nil"/>
        <w:left w:val="nil"/>
        <w:bottom w:val="nil"/>
        <w:right w:val="nil"/>
        <w:between w:val="nil"/>
      </w:pBdr>
      <w:tabs>
        <w:tab w:val="center" w:pos="4419"/>
        <w:tab w:val="right" w:pos="8838"/>
      </w:tabs>
    </w:pPr>
    <w:r w:rsidRPr="009E0923">
      <w:rPr>
        <w:rFonts w:ascii="Noto Sans" w:hAnsi="Noto Sans" w:cs="Noto Sans"/>
        <w:noProof/>
        <w:color w:val="4D192A"/>
        <w:sz w:val="16"/>
        <w:szCs w:val="13"/>
        <w:lang w:val="es-MX"/>
      </w:rPr>
      <mc:AlternateContent>
        <mc:Choice Requires="wps">
          <w:drawing>
            <wp:anchor distT="0" distB="0" distL="114300" distR="114300" simplePos="0" relativeHeight="251664384" behindDoc="0" locked="0" layoutInCell="1" allowOverlap="1" wp14:anchorId="2B1EE24E" wp14:editId="4BA3817D">
              <wp:simplePos x="0" y="0"/>
              <wp:positionH relativeFrom="column">
                <wp:posOffset>1263016</wp:posOffset>
              </wp:positionH>
              <wp:positionV relativeFrom="paragraph">
                <wp:posOffset>180975</wp:posOffset>
              </wp:positionV>
              <wp:extent cx="4800600" cy="342900"/>
              <wp:effectExtent l="0" t="0" r="0"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342900"/>
                      </a:xfrm>
                      <a:prstGeom prst="rect">
                        <a:avLst/>
                      </a:prstGeom>
                      <a:noFill/>
                      <a:ln w="9525">
                        <a:noFill/>
                        <a:miter lim="800000"/>
                        <a:headEnd/>
                        <a:tailEnd/>
                      </a:ln>
                    </wps:spPr>
                    <wps:txbx>
                      <w:txbxContent>
                        <w:p w14:paraId="288793BD" w14:textId="77777777" w:rsidR="00A353CD" w:rsidRPr="005C25F3" w:rsidRDefault="00A353CD" w:rsidP="00A353CD">
                          <w:pPr>
                            <w:tabs>
                              <w:tab w:val="center" w:pos="4419"/>
                              <w:tab w:val="right" w:pos="8838"/>
                            </w:tabs>
                            <w:jc w:val="both"/>
                            <w:rPr>
                              <w:sz w:val="13"/>
                              <w:szCs w:val="13"/>
                            </w:rPr>
                          </w:pPr>
                          <w:r w:rsidRPr="00E24E9C">
                            <w:rPr>
                              <w:rFonts w:ascii="Noto Sans" w:hAnsi="Noto Sans" w:cs="Noto Sans"/>
                              <w:color w:val="4D192A"/>
                              <w:sz w:val="13"/>
                              <w:szCs w:val="13"/>
                            </w:rPr>
                            <w:t xml:space="preserve">José Urbano Fonseca No. 6, Edificio 2, Col. Magdalena de las Salinas, Alcaldía Gustavo A. Madero, Ciudad de México,   C.P. 07760,  Tel. (55) 5747 3500, Ext. 20201, 20200 Directo 5552625388   5552625365   </w:t>
                          </w:r>
                          <w:hyperlink r:id="rId1" w:history="1">
                            <w:r w:rsidRPr="00E24E9C">
                              <w:rPr>
                                <w:rFonts w:ascii="Noto Sans" w:hAnsi="Noto Sans" w:cs="Noto Sans"/>
                                <w:color w:val="4D192A"/>
                                <w:sz w:val="13"/>
                                <w:szCs w:val="13"/>
                              </w:rPr>
                              <w:t>www.imss.gob.mx</w:t>
                            </w:r>
                          </w:hyperlink>
                          <w:r w:rsidRPr="00A34E19">
                            <w:rPr>
                              <w:rFonts w:ascii="Geomanist Medium" w:hAnsi="Geomanist Medium"/>
                              <w:color w:val="4D192A"/>
                              <w:sz w:val="13"/>
                              <w:szCs w:val="13"/>
                            </w:rPr>
                            <w:t xml:space="preserve">                                         </w:t>
                          </w:r>
                        </w:p>
                        <w:p w14:paraId="743B88A2" w14:textId="77777777" w:rsidR="00A353CD" w:rsidRPr="003B0D87" w:rsidRDefault="00A353CD" w:rsidP="00A353CD">
                          <w:pPr>
                            <w:rPr>
                              <w:rFonts w:ascii="Noto Sans" w:hAnsi="Noto Sans" w:cs="Noto Sans"/>
                              <w:sz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 o:spid="_x0000_s1027" type="#_x0000_t202" style="position:absolute;margin-left:99.45pt;margin-top:14.25pt;width:378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" filled="f" stroked="f">
              <v:textbox>
                <w:txbxContent>
                  <w:p w14:paraId="288793BD" w14:textId="77777777" w:rsidR="00A353CD" w:rsidRPr="005C25F3" w:rsidRDefault="00A353CD" w:rsidP="00A353CD">
                    <w:pPr>
                      <w:tabs>
                        <w:tab w:val="center" w:pos="4419"/>
                        <w:tab w:val="right" w:pos="8838"/>
                      </w:tabs>
                      <w:jc w:val="both"/>
                      <w:rPr>
                        <w:sz w:val="13"/>
                        <w:szCs w:val="13"/>
                      </w:rPr>
                    </w:pPr>
                    <w:r w:rsidRPr="00E24E9C">
                      <w:rPr>
                        <w:rFonts w:ascii="Noto Sans" w:hAnsi="Noto Sans" w:cs="Noto Sans"/>
                        <w:color w:val="4D192A"/>
                        <w:sz w:val="13"/>
                        <w:szCs w:val="13"/>
                      </w:rPr>
                      <w:t xml:space="preserve">José Urbano Fonseca No. 6, Edificio 2, Col. Magdalena de las Salinas, Alcaldía Gustavo A. Madero, Ciudad de México,   C.P. 07760,  Tel. (55) 5747 3500, Ext. 20201, 20200 Directo 5552625388   5552625365   </w:t>
                    </w:r>
                    <w:hyperlink r:id="rId2" w:history="1">
                      <w:r w:rsidRPr="00E24E9C">
                        <w:rPr>
                          <w:rFonts w:ascii="Noto Sans" w:hAnsi="Noto Sans" w:cs="Noto Sans"/>
                          <w:color w:val="4D192A"/>
                          <w:sz w:val="13"/>
                          <w:szCs w:val="13"/>
                        </w:rPr>
                        <w:t>www.imss.gob.mx</w:t>
                      </w:r>
                    </w:hyperlink>
                    <w:r w:rsidRPr="00A34E19">
                      <w:rPr>
                        <w:rFonts w:ascii="Geomanist Medium" w:hAnsi="Geomanist Medium"/>
                        <w:color w:val="4D192A"/>
                        <w:sz w:val="13"/>
                        <w:szCs w:val="13"/>
                      </w:rPr>
                      <w:t xml:space="preserve">                                         </w:t>
                    </w:r>
                  </w:p>
                  <w:p w14:paraId="743B88A2" w14:textId="77777777" w:rsidR="00A353CD" w:rsidRPr="003B0D87" w:rsidRDefault="00A353CD" w:rsidP="00A353CD">
                    <w:pPr>
                      <w:rPr>
                        <w:rFonts w:ascii="Noto Sans" w:hAnsi="Noto Sans" w:cs="Noto Sans"/>
                        <w:sz w:val="32"/>
                      </w:rPr>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4827B4" w14:textId="77777777" w:rsidR="001069F0" w:rsidRDefault="001069F0">
      <w:r>
        <w:separator/>
      </w:r>
    </w:p>
  </w:footnote>
  <w:footnote w:type="continuationSeparator" w:id="0">
    <w:p w14:paraId="1075CAF9" w14:textId="77777777" w:rsidR="001069F0" w:rsidRDefault="001069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36609D" w14:textId="56BFE0CD" w:rsidR="00283B32" w:rsidRDefault="004F581D">
    <w:pPr>
      <w:pBdr>
        <w:top w:val="nil"/>
        <w:left w:val="nil"/>
        <w:bottom w:val="nil"/>
        <w:right w:val="nil"/>
        <w:between w:val="nil"/>
      </w:pBdr>
      <w:tabs>
        <w:tab w:val="center" w:pos="4419"/>
        <w:tab w:val="right" w:pos="8838"/>
      </w:tabs>
      <w:rPr>
        <w:color w:val="000000"/>
      </w:rPr>
    </w:pPr>
    <w:r>
      <w:rPr>
        <w:noProof/>
        <w:lang w:val="es-MX"/>
      </w:rPr>
      <mc:AlternateContent>
        <mc:Choice Requires="wps">
          <w:drawing>
            <wp:anchor distT="0" distB="0" distL="114300" distR="114300" simplePos="0" relativeHeight="251662336" behindDoc="1" locked="0" layoutInCell="1" allowOverlap="1" wp14:anchorId="1A200905" wp14:editId="2D5E649A">
              <wp:simplePos x="0" y="0"/>
              <wp:positionH relativeFrom="column">
                <wp:posOffset>-222885</wp:posOffset>
              </wp:positionH>
              <wp:positionV relativeFrom="paragraph">
                <wp:posOffset>-248920</wp:posOffset>
              </wp:positionV>
              <wp:extent cx="4038600" cy="706755"/>
              <wp:effectExtent l="0" t="0" r="0" b="17145"/>
              <wp:wrapNone/>
              <wp:docPr id="637155458"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038600" cy="706755"/>
                      </a:xfrm>
                      <a:prstGeom prst="rect">
                        <a:avLst/>
                      </a:prstGeom>
                      <a:noFill/>
                      <a:ln>
                        <a:noFill/>
                      </a:ln>
                      <a:effectLst/>
                    </wps:spPr>
                    <wps:txbx>
                      <w:txbxContent>
                        <w:p w14:paraId="418712E3" w14:textId="77777777" w:rsidR="004F581D" w:rsidRPr="004F581D" w:rsidRDefault="004F581D" w:rsidP="004F581D">
                          <w:pPr>
                            <w:spacing w:after="40" w:line="220" w:lineRule="exact"/>
                            <w:rPr>
                              <w:rFonts w:ascii="Noto Sans" w:hAnsi="Noto Sans" w:cs="Noto Sans"/>
                              <w:b/>
                              <w:bCs/>
                              <w:sz w:val="18"/>
                              <w:szCs w:val="20"/>
                            </w:rPr>
                          </w:pPr>
                          <w:r w:rsidRPr="004F581D">
                            <w:rPr>
                              <w:rFonts w:ascii="Noto Sans" w:hAnsi="Noto Sans" w:cs="Noto Sans"/>
                              <w:b/>
                              <w:bCs/>
                              <w:sz w:val="18"/>
                              <w:szCs w:val="20"/>
                            </w:rPr>
                            <w:t>Dirección de Prestaciones Médicas</w:t>
                          </w:r>
                        </w:p>
                        <w:p w14:paraId="75EC696D" w14:textId="77777777" w:rsidR="004F581D" w:rsidRPr="004F581D" w:rsidRDefault="004F581D" w:rsidP="004F581D">
                          <w:pPr>
                            <w:spacing w:after="40" w:line="220" w:lineRule="exact"/>
                            <w:rPr>
                              <w:rFonts w:ascii="Noto Sans" w:hAnsi="Noto Sans" w:cs="Noto Sans"/>
                              <w:sz w:val="18"/>
                              <w:szCs w:val="20"/>
                            </w:rPr>
                          </w:pPr>
                          <w:r w:rsidRPr="004F581D">
                            <w:rPr>
                              <w:rFonts w:ascii="Noto Sans" w:hAnsi="Noto Sans" w:cs="Noto Sans"/>
                              <w:sz w:val="18"/>
                              <w:szCs w:val="20"/>
                            </w:rPr>
                            <w:t>Unidad de Planeación e Innovación en Salud</w:t>
                          </w:r>
                        </w:p>
                        <w:p w14:paraId="09956812" w14:textId="77777777" w:rsidR="004F581D" w:rsidRPr="004F581D" w:rsidRDefault="004F581D" w:rsidP="004F581D">
                          <w:pPr>
                            <w:spacing w:after="40" w:line="220" w:lineRule="exact"/>
                            <w:rPr>
                              <w:rFonts w:ascii="Noto Sans" w:hAnsi="Noto Sans" w:cs="Noto Sans"/>
                              <w:sz w:val="18"/>
                              <w:szCs w:val="20"/>
                            </w:rPr>
                          </w:pPr>
                          <w:r w:rsidRPr="004F581D">
                            <w:rPr>
                              <w:rFonts w:ascii="Noto Sans" w:hAnsi="Noto Sans" w:cs="Noto Sans"/>
                              <w:sz w:val="18"/>
                              <w:szCs w:val="20"/>
                            </w:rPr>
                            <w:t>Coordinación de Calidad de Insumos y Laboratorios Especializados</w:t>
                          </w:r>
                        </w:p>
                        <w:p w14:paraId="43C63C8D" w14:textId="77777777" w:rsidR="004F581D" w:rsidRPr="004F581D" w:rsidRDefault="004F581D" w:rsidP="004F581D">
                          <w:pPr>
                            <w:spacing w:after="40" w:line="220" w:lineRule="exact"/>
                            <w:rPr>
                              <w:rFonts w:ascii="Noto Sans" w:hAnsi="Noto Sans" w:cs="Noto Sans"/>
                              <w:sz w:val="18"/>
                              <w:szCs w:val="2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3" o:spid="_x0000_s1026" type="#_x0000_t202" style="position:absolute;margin-left:-17.55pt;margin-top:-19.6pt;width:318pt;height:55.6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" filled="f" stroked="f">
              <v:path arrowok="t"/>
              <v:textbox inset="0,0,0,0">
                <w:txbxContent>
                  <w:p w14:paraId="418712E3" w14:textId="77777777" w:rsidR="004F581D" w:rsidRPr="004F581D" w:rsidRDefault="004F581D" w:rsidP="004F581D">
                    <w:pPr>
                      <w:spacing w:after="40" w:line="220" w:lineRule="exact"/>
                      <w:rPr>
                        <w:rFonts w:ascii="Noto Sans" w:hAnsi="Noto Sans" w:cs="Noto Sans"/>
                        <w:b/>
                        <w:bCs/>
                        <w:sz w:val="18"/>
                        <w:szCs w:val="20"/>
                      </w:rPr>
                    </w:pPr>
                    <w:r w:rsidRPr="004F581D">
                      <w:rPr>
                        <w:rFonts w:ascii="Noto Sans" w:hAnsi="Noto Sans" w:cs="Noto Sans"/>
                        <w:b/>
                        <w:bCs/>
                        <w:sz w:val="18"/>
                        <w:szCs w:val="20"/>
                      </w:rPr>
                      <w:t>Dirección de Prestaciones Médicas</w:t>
                    </w:r>
                  </w:p>
                  <w:p w14:paraId="75EC696D" w14:textId="77777777" w:rsidR="004F581D" w:rsidRPr="004F581D" w:rsidRDefault="004F581D" w:rsidP="004F581D">
                    <w:pPr>
                      <w:spacing w:after="40" w:line="220" w:lineRule="exact"/>
                      <w:rPr>
                        <w:rFonts w:ascii="Noto Sans" w:hAnsi="Noto Sans" w:cs="Noto Sans"/>
                        <w:sz w:val="18"/>
                        <w:szCs w:val="20"/>
                      </w:rPr>
                    </w:pPr>
                    <w:r w:rsidRPr="004F581D">
                      <w:rPr>
                        <w:rFonts w:ascii="Noto Sans" w:hAnsi="Noto Sans" w:cs="Noto Sans"/>
                        <w:sz w:val="18"/>
                        <w:szCs w:val="20"/>
                      </w:rPr>
                      <w:t>Unidad de Planeación e Innovación en Salud</w:t>
                    </w:r>
                  </w:p>
                  <w:p w14:paraId="09956812" w14:textId="77777777" w:rsidR="004F581D" w:rsidRPr="004F581D" w:rsidRDefault="004F581D" w:rsidP="004F581D">
                    <w:pPr>
                      <w:spacing w:after="40" w:line="220" w:lineRule="exact"/>
                      <w:rPr>
                        <w:rFonts w:ascii="Noto Sans" w:hAnsi="Noto Sans" w:cs="Noto Sans"/>
                        <w:sz w:val="18"/>
                        <w:szCs w:val="20"/>
                      </w:rPr>
                    </w:pPr>
                    <w:r w:rsidRPr="004F581D">
                      <w:rPr>
                        <w:rFonts w:ascii="Noto Sans" w:hAnsi="Noto Sans" w:cs="Noto Sans"/>
                        <w:sz w:val="18"/>
                        <w:szCs w:val="20"/>
                      </w:rPr>
                      <w:t>Coordinación de Calidad de Insumos y Laboratorios Especializados</w:t>
                    </w:r>
                  </w:p>
                  <w:p w14:paraId="43C63C8D" w14:textId="77777777" w:rsidR="004F581D" w:rsidRPr="004F581D" w:rsidRDefault="004F581D" w:rsidP="004F581D">
                    <w:pPr>
                      <w:spacing w:after="40" w:line="220" w:lineRule="exact"/>
                      <w:rPr>
                        <w:rFonts w:ascii="Noto Sans" w:hAnsi="Noto Sans" w:cs="Noto Sans"/>
                        <w:sz w:val="18"/>
                        <w:szCs w:val="20"/>
                      </w:rPr>
                    </w:pPr>
                  </w:p>
                </w:txbxContent>
              </v:textbox>
            </v:shape>
          </w:pict>
        </mc:Fallback>
      </mc:AlternateContent>
    </w:r>
    <w:r w:rsidR="00E960B4">
      <w:rPr>
        <w:noProof/>
        <w:color w:val="000000"/>
        <w:lang w:val="es-MX"/>
      </w:rPr>
      <w:drawing>
        <wp:anchor distT="0" distB="0" distL="114300" distR="114300" simplePos="0" relativeHeight="251660288" behindDoc="1" locked="0" layoutInCell="1" allowOverlap="1" wp14:anchorId="09243A83" wp14:editId="470DDBC3">
          <wp:simplePos x="0" y="0"/>
          <wp:positionH relativeFrom="column">
            <wp:posOffset>-1065847</wp:posOffset>
          </wp:positionH>
          <wp:positionV relativeFrom="paragraph">
            <wp:posOffset>-1425258</wp:posOffset>
          </wp:positionV>
          <wp:extent cx="7758112" cy="10040027"/>
          <wp:effectExtent l="0" t="0" r="1905" b="5715"/>
          <wp:wrapNone/>
          <wp:docPr id="1870168181"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0168181" name="Imagen 1870168181"/>
                  <pic:cNvPicPr/>
                </pic:nvPicPr>
                <pic:blipFill>
                  <a:blip r:embed="rId1">
                    <a:extLst>
                      <a:ext uri="{28A0092B-C50C-407E-A947-70E740481C1C}">
                        <a14:useLocalDpi xmlns:a14="http://schemas.microsoft.com/office/drawing/2010/main" val="0"/>
                      </a:ext>
                    </a:extLst>
                  </a:blip>
                  <a:stretch>
                    <a:fillRect/>
                  </a:stretch>
                </pic:blipFill>
                <pic:spPr>
                  <a:xfrm>
                    <a:off x="0" y="0"/>
                    <a:ext cx="7795994" cy="10089051"/>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F44E02"/>
    <w:multiLevelType w:val="hybridMultilevel"/>
    <w:tmpl w:val="E4FE6B18"/>
    <w:lvl w:ilvl="0" w:tplc="080A0017">
      <w:start w:val="1"/>
      <w:numFmt w:val="lowerLetter"/>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147E649D"/>
    <w:multiLevelType w:val="hybridMultilevel"/>
    <w:tmpl w:val="3B441074"/>
    <w:lvl w:ilvl="0" w:tplc="080A000B">
      <w:start w:val="1"/>
      <w:numFmt w:val="bullet"/>
      <w:lvlText w:val=""/>
      <w:lvlJc w:val="left"/>
      <w:pPr>
        <w:ind w:left="1344" w:hanging="360"/>
      </w:pPr>
      <w:rPr>
        <w:rFonts w:ascii="Wingdings" w:hAnsi="Wingdings" w:hint="default"/>
      </w:rPr>
    </w:lvl>
    <w:lvl w:ilvl="1" w:tplc="080A0003">
      <w:start w:val="1"/>
      <w:numFmt w:val="bullet"/>
      <w:lvlText w:val="o"/>
      <w:lvlJc w:val="left"/>
      <w:pPr>
        <w:ind w:left="2064" w:hanging="360"/>
      </w:pPr>
      <w:rPr>
        <w:rFonts w:ascii="Courier New" w:hAnsi="Courier New" w:cs="Courier New" w:hint="default"/>
      </w:rPr>
    </w:lvl>
    <w:lvl w:ilvl="2" w:tplc="080A0005">
      <w:start w:val="1"/>
      <w:numFmt w:val="bullet"/>
      <w:lvlText w:val=""/>
      <w:lvlJc w:val="left"/>
      <w:pPr>
        <w:ind w:left="2784" w:hanging="360"/>
      </w:pPr>
      <w:rPr>
        <w:rFonts w:ascii="Wingdings" w:hAnsi="Wingdings" w:hint="default"/>
      </w:rPr>
    </w:lvl>
    <w:lvl w:ilvl="3" w:tplc="080A0001">
      <w:start w:val="1"/>
      <w:numFmt w:val="bullet"/>
      <w:lvlText w:val=""/>
      <w:lvlJc w:val="left"/>
      <w:pPr>
        <w:ind w:left="3504" w:hanging="360"/>
      </w:pPr>
      <w:rPr>
        <w:rFonts w:ascii="Symbol" w:hAnsi="Symbol" w:hint="default"/>
      </w:rPr>
    </w:lvl>
    <w:lvl w:ilvl="4" w:tplc="080A0003">
      <w:start w:val="1"/>
      <w:numFmt w:val="bullet"/>
      <w:lvlText w:val="o"/>
      <w:lvlJc w:val="left"/>
      <w:pPr>
        <w:ind w:left="4224" w:hanging="360"/>
      </w:pPr>
      <w:rPr>
        <w:rFonts w:ascii="Courier New" w:hAnsi="Courier New" w:cs="Courier New" w:hint="default"/>
      </w:rPr>
    </w:lvl>
    <w:lvl w:ilvl="5" w:tplc="080A0005">
      <w:start w:val="1"/>
      <w:numFmt w:val="bullet"/>
      <w:lvlText w:val=""/>
      <w:lvlJc w:val="left"/>
      <w:pPr>
        <w:ind w:left="4944" w:hanging="360"/>
      </w:pPr>
      <w:rPr>
        <w:rFonts w:ascii="Wingdings" w:hAnsi="Wingdings" w:hint="default"/>
      </w:rPr>
    </w:lvl>
    <w:lvl w:ilvl="6" w:tplc="080A0001">
      <w:start w:val="1"/>
      <w:numFmt w:val="bullet"/>
      <w:lvlText w:val=""/>
      <w:lvlJc w:val="left"/>
      <w:pPr>
        <w:ind w:left="5664" w:hanging="360"/>
      </w:pPr>
      <w:rPr>
        <w:rFonts w:ascii="Symbol" w:hAnsi="Symbol" w:hint="default"/>
      </w:rPr>
    </w:lvl>
    <w:lvl w:ilvl="7" w:tplc="080A0003">
      <w:start w:val="1"/>
      <w:numFmt w:val="bullet"/>
      <w:lvlText w:val="o"/>
      <w:lvlJc w:val="left"/>
      <w:pPr>
        <w:ind w:left="6384" w:hanging="360"/>
      </w:pPr>
      <w:rPr>
        <w:rFonts w:ascii="Courier New" w:hAnsi="Courier New" w:cs="Courier New" w:hint="default"/>
      </w:rPr>
    </w:lvl>
    <w:lvl w:ilvl="8" w:tplc="080A0005">
      <w:start w:val="1"/>
      <w:numFmt w:val="bullet"/>
      <w:lvlText w:val=""/>
      <w:lvlJc w:val="left"/>
      <w:pPr>
        <w:ind w:left="7104" w:hanging="360"/>
      </w:pPr>
      <w:rPr>
        <w:rFonts w:ascii="Wingdings" w:hAnsi="Wingdings" w:hint="default"/>
      </w:rPr>
    </w:lvl>
  </w:abstractNum>
  <w:abstractNum w:abstractNumId="2">
    <w:nsid w:val="2097797D"/>
    <w:multiLevelType w:val="hybridMultilevel"/>
    <w:tmpl w:val="82F4419E"/>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
    <w:nsid w:val="42283663"/>
    <w:multiLevelType w:val="hybridMultilevel"/>
    <w:tmpl w:val="8D9297EE"/>
    <w:lvl w:ilvl="0" w:tplc="1F9ADEDA">
      <w:start w:val="1"/>
      <w:numFmt w:val="lowerLetter"/>
      <w:lvlText w:val="%1)"/>
      <w:lvlJc w:val="left"/>
      <w:pPr>
        <w:ind w:left="3621" w:hanging="360"/>
      </w:pPr>
      <w:rPr>
        <w:rFonts w:eastAsiaTheme="minorHAnsi" w:hint="default"/>
        <w:b/>
        <w:color w:val="auto"/>
        <w:sz w:val="20"/>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4">
    <w:nsid w:val="47B54144"/>
    <w:multiLevelType w:val="hybridMultilevel"/>
    <w:tmpl w:val="FCDE80D0"/>
    <w:lvl w:ilvl="0" w:tplc="3B1ABC70">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6F2F364C"/>
    <w:multiLevelType w:val="hybridMultilevel"/>
    <w:tmpl w:val="8FC29BA0"/>
    <w:lvl w:ilvl="0" w:tplc="346A3068">
      <w:start w:val="1"/>
      <w:numFmt w:val="decimal"/>
      <w:lvlText w:val="%1)"/>
      <w:lvlJc w:val="left"/>
      <w:pPr>
        <w:ind w:left="1069" w:hanging="36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num w:numId="1">
    <w:abstractNumId w:val="4"/>
  </w:num>
  <w:num w:numId="2">
    <w:abstractNumId w:val="5"/>
  </w:num>
  <w:num w:numId="3">
    <w:abstractNumId w:val="2"/>
  </w:num>
  <w:num w:numId="4">
    <w:abstractNumId w:val="3"/>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3B32"/>
    <w:rsid w:val="00017702"/>
    <w:rsid w:val="0008005E"/>
    <w:rsid w:val="001069F0"/>
    <w:rsid w:val="00164A5E"/>
    <w:rsid w:val="00180E8B"/>
    <w:rsid w:val="00206391"/>
    <w:rsid w:val="00221CC2"/>
    <w:rsid w:val="002471A6"/>
    <w:rsid w:val="00283B32"/>
    <w:rsid w:val="002979CB"/>
    <w:rsid w:val="002C7191"/>
    <w:rsid w:val="002D4DC2"/>
    <w:rsid w:val="00316E0C"/>
    <w:rsid w:val="00387B5D"/>
    <w:rsid w:val="003A2EA0"/>
    <w:rsid w:val="0042673D"/>
    <w:rsid w:val="00464CE4"/>
    <w:rsid w:val="004758AC"/>
    <w:rsid w:val="004F581D"/>
    <w:rsid w:val="00542807"/>
    <w:rsid w:val="0059658C"/>
    <w:rsid w:val="005A227B"/>
    <w:rsid w:val="005C27A0"/>
    <w:rsid w:val="00602011"/>
    <w:rsid w:val="0064703A"/>
    <w:rsid w:val="00677F27"/>
    <w:rsid w:val="007C57D3"/>
    <w:rsid w:val="008945A2"/>
    <w:rsid w:val="008E2817"/>
    <w:rsid w:val="009E2AA8"/>
    <w:rsid w:val="00A353CD"/>
    <w:rsid w:val="00AF77D6"/>
    <w:rsid w:val="00B014BD"/>
    <w:rsid w:val="00B07EBC"/>
    <w:rsid w:val="00B8772F"/>
    <w:rsid w:val="00C779AE"/>
    <w:rsid w:val="00CE0FB4"/>
    <w:rsid w:val="00D03358"/>
    <w:rsid w:val="00D555CE"/>
    <w:rsid w:val="00D67FF2"/>
    <w:rsid w:val="00DB06A3"/>
    <w:rsid w:val="00DF1175"/>
    <w:rsid w:val="00E1044C"/>
    <w:rsid w:val="00E107E8"/>
    <w:rsid w:val="00E4474B"/>
    <w:rsid w:val="00E852EB"/>
    <w:rsid w:val="00E960B4"/>
    <w:rsid w:val="00F11CF3"/>
    <w:rsid w:val="00FD3760"/>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A9EB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4"/>
        <w:szCs w:val="24"/>
        <w:lang w:val="es-ES"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Encabezado">
    <w:name w:val="header"/>
    <w:basedOn w:val="Normal"/>
    <w:link w:val="EncabezadoCar"/>
    <w:uiPriority w:val="99"/>
    <w:unhideWhenUsed/>
    <w:rsid w:val="0064703A"/>
    <w:pPr>
      <w:tabs>
        <w:tab w:val="center" w:pos="4419"/>
        <w:tab w:val="right" w:pos="8838"/>
      </w:tabs>
    </w:pPr>
  </w:style>
  <w:style w:type="character" w:customStyle="1" w:styleId="EncabezadoCar">
    <w:name w:val="Encabezado Car"/>
    <w:basedOn w:val="Fuentedeprrafopredeter"/>
    <w:link w:val="Encabezado"/>
    <w:uiPriority w:val="99"/>
    <w:rsid w:val="0064703A"/>
  </w:style>
  <w:style w:type="paragraph" w:styleId="Piedepgina">
    <w:name w:val="footer"/>
    <w:basedOn w:val="Normal"/>
    <w:link w:val="PiedepginaCar"/>
    <w:uiPriority w:val="99"/>
    <w:unhideWhenUsed/>
    <w:rsid w:val="0064703A"/>
    <w:pPr>
      <w:tabs>
        <w:tab w:val="center" w:pos="4419"/>
        <w:tab w:val="right" w:pos="8838"/>
      </w:tabs>
    </w:pPr>
  </w:style>
  <w:style w:type="character" w:customStyle="1" w:styleId="PiedepginaCar">
    <w:name w:val="Pie de página Car"/>
    <w:basedOn w:val="Fuentedeprrafopredeter"/>
    <w:link w:val="Piedepgina"/>
    <w:uiPriority w:val="99"/>
    <w:rsid w:val="0064703A"/>
  </w:style>
  <w:style w:type="paragraph" w:styleId="Prrafodelista">
    <w:name w:val="List Paragraph"/>
    <w:aliases w:val="Dot pt,No Spacing1,List Paragraph Char Char Char,Indicator Text,List Paragraph1,Numbered Para 1,Colorful List - Accent 11,Bullet 1,F5 List Paragraph,Bullet Points,lp1,4 Párrafo de lista,Figuras,DH1,Normal Fv,Párrafo de lista1,viñetas,3"/>
    <w:basedOn w:val="Normal"/>
    <w:link w:val="PrrafodelistaCar"/>
    <w:uiPriority w:val="34"/>
    <w:qFormat/>
    <w:rsid w:val="00FD3760"/>
    <w:pPr>
      <w:spacing w:after="160" w:line="259" w:lineRule="auto"/>
      <w:ind w:left="720"/>
      <w:contextualSpacing/>
    </w:pPr>
    <w:rPr>
      <w:rFonts w:asciiTheme="minorHAnsi" w:eastAsiaTheme="minorHAnsi" w:hAnsiTheme="minorHAnsi" w:cstheme="minorBidi"/>
      <w:sz w:val="22"/>
      <w:szCs w:val="22"/>
      <w:lang w:val="es-MX" w:eastAsia="en-US"/>
    </w:rPr>
  </w:style>
  <w:style w:type="table" w:styleId="Tablaconcuadrcula">
    <w:name w:val="Table Grid"/>
    <w:basedOn w:val="Tablanormal"/>
    <w:uiPriority w:val="59"/>
    <w:rsid w:val="00FD3760"/>
    <w:rPr>
      <w:rFonts w:cs="Times New Roman"/>
      <w:sz w:val="20"/>
      <w:szCs w:val="20"/>
      <w:lang w:val="es-MX"/>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PrrafodelistaCar">
    <w:name w:val="Párrafo de lista Car"/>
    <w:aliases w:val="Dot pt Car,No Spacing1 Car,List Paragraph Char Char Char Car,Indicator Text Car,List Paragraph1 Car,Numbered Para 1 Car,Colorful List - Accent 11 Car,Bullet 1 Car,F5 List Paragraph Car,Bullet Points Car,lp1 Car,Figuras Car,DH1 Car"/>
    <w:link w:val="Prrafodelista"/>
    <w:uiPriority w:val="34"/>
    <w:qFormat/>
    <w:locked/>
    <w:rsid w:val="00FD3760"/>
    <w:rPr>
      <w:rFonts w:asciiTheme="minorHAnsi" w:eastAsiaTheme="minorHAnsi" w:hAnsiTheme="minorHAnsi" w:cstheme="minorBidi"/>
      <w:sz w:val="22"/>
      <w:szCs w:val="22"/>
      <w:lang w:val="es-MX" w:eastAsia="en-US"/>
    </w:rPr>
  </w:style>
  <w:style w:type="character" w:styleId="Hipervnculo">
    <w:name w:val="Hyperlink"/>
    <w:basedOn w:val="Fuentedeprrafopredeter"/>
    <w:uiPriority w:val="99"/>
    <w:unhideWhenUsed/>
    <w:rsid w:val="00E852EB"/>
    <w:rPr>
      <w:color w:val="0000FF" w:themeColor="hyperlink"/>
      <w:u w:val="single"/>
    </w:rPr>
  </w:style>
  <w:style w:type="paragraph" w:customStyle="1" w:styleId="Default">
    <w:name w:val="Default"/>
    <w:rsid w:val="00E852EB"/>
    <w:pPr>
      <w:autoSpaceDE w:val="0"/>
      <w:autoSpaceDN w:val="0"/>
      <w:adjustRightInd w:val="0"/>
    </w:pPr>
    <w:rPr>
      <w:rFonts w:ascii="Arial" w:eastAsia="Times New Roman" w:hAnsi="Arial" w:cs="Arial"/>
      <w:color w:val="000000"/>
      <w:lang w:val="es-MX"/>
    </w:rPr>
  </w:style>
  <w:style w:type="character" w:styleId="Refdecomentario">
    <w:name w:val="annotation reference"/>
    <w:basedOn w:val="Fuentedeprrafopredeter"/>
    <w:uiPriority w:val="99"/>
    <w:semiHidden/>
    <w:unhideWhenUsed/>
    <w:rsid w:val="00E852EB"/>
    <w:rPr>
      <w:sz w:val="16"/>
      <w:szCs w:val="16"/>
    </w:rPr>
  </w:style>
  <w:style w:type="paragraph" w:styleId="Textodeglobo">
    <w:name w:val="Balloon Text"/>
    <w:basedOn w:val="Normal"/>
    <w:link w:val="TextodegloboCar"/>
    <w:uiPriority w:val="99"/>
    <w:semiHidden/>
    <w:unhideWhenUsed/>
    <w:rsid w:val="00AF77D6"/>
    <w:rPr>
      <w:rFonts w:ascii="Tahoma" w:hAnsi="Tahoma" w:cs="Tahoma"/>
      <w:sz w:val="16"/>
      <w:szCs w:val="16"/>
    </w:rPr>
  </w:style>
  <w:style w:type="character" w:customStyle="1" w:styleId="TextodegloboCar">
    <w:name w:val="Texto de globo Car"/>
    <w:basedOn w:val="Fuentedeprrafopredeter"/>
    <w:link w:val="Textodeglobo"/>
    <w:uiPriority w:val="99"/>
    <w:semiHidden/>
    <w:rsid w:val="00AF77D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4"/>
        <w:szCs w:val="24"/>
        <w:lang w:val="es-ES"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Encabezado">
    <w:name w:val="header"/>
    <w:basedOn w:val="Normal"/>
    <w:link w:val="EncabezadoCar"/>
    <w:uiPriority w:val="99"/>
    <w:unhideWhenUsed/>
    <w:rsid w:val="0064703A"/>
    <w:pPr>
      <w:tabs>
        <w:tab w:val="center" w:pos="4419"/>
        <w:tab w:val="right" w:pos="8838"/>
      </w:tabs>
    </w:pPr>
  </w:style>
  <w:style w:type="character" w:customStyle="1" w:styleId="EncabezadoCar">
    <w:name w:val="Encabezado Car"/>
    <w:basedOn w:val="Fuentedeprrafopredeter"/>
    <w:link w:val="Encabezado"/>
    <w:uiPriority w:val="99"/>
    <w:rsid w:val="0064703A"/>
  </w:style>
  <w:style w:type="paragraph" w:styleId="Piedepgina">
    <w:name w:val="footer"/>
    <w:basedOn w:val="Normal"/>
    <w:link w:val="PiedepginaCar"/>
    <w:uiPriority w:val="99"/>
    <w:unhideWhenUsed/>
    <w:rsid w:val="0064703A"/>
    <w:pPr>
      <w:tabs>
        <w:tab w:val="center" w:pos="4419"/>
        <w:tab w:val="right" w:pos="8838"/>
      </w:tabs>
    </w:pPr>
  </w:style>
  <w:style w:type="character" w:customStyle="1" w:styleId="PiedepginaCar">
    <w:name w:val="Pie de página Car"/>
    <w:basedOn w:val="Fuentedeprrafopredeter"/>
    <w:link w:val="Piedepgina"/>
    <w:uiPriority w:val="99"/>
    <w:rsid w:val="0064703A"/>
  </w:style>
  <w:style w:type="paragraph" w:styleId="Prrafodelista">
    <w:name w:val="List Paragraph"/>
    <w:aliases w:val="Dot pt,No Spacing1,List Paragraph Char Char Char,Indicator Text,List Paragraph1,Numbered Para 1,Colorful List - Accent 11,Bullet 1,F5 List Paragraph,Bullet Points,lp1,4 Párrafo de lista,Figuras,DH1,Normal Fv,Párrafo de lista1,viñetas,3"/>
    <w:basedOn w:val="Normal"/>
    <w:link w:val="PrrafodelistaCar"/>
    <w:uiPriority w:val="34"/>
    <w:qFormat/>
    <w:rsid w:val="00FD3760"/>
    <w:pPr>
      <w:spacing w:after="160" w:line="259" w:lineRule="auto"/>
      <w:ind w:left="720"/>
      <w:contextualSpacing/>
    </w:pPr>
    <w:rPr>
      <w:rFonts w:asciiTheme="minorHAnsi" w:eastAsiaTheme="minorHAnsi" w:hAnsiTheme="minorHAnsi" w:cstheme="minorBidi"/>
      <w:sz w:val="22"/>
      <w:szCs w:val="22"/>
      <w:lang w:val="es-MX" w:eastAsia="en-US"/>
    </w:rPr>
  </w:style>
  <w:style w:type="table" w:styleId="Tablaconcuadrcula">
    <w:name w:val="Table Grid"/>
    <w:basedOn w:val="Tablanormal"/>
    <w:uiPriority w:val="59"/>
    <w:rsid w:val="00FD3760"/>
    <w:rPr>
      <w:rFonts w:cs="Times New Roman"/>
      <w:sz w:val="20"/>
      <w:szCs w:val="20"/>
      <w:lang w:val="es-MX"/>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PrrafodelistaCar">
    <w:name w:val="Párrafo de lista Car"/>
    <w:aliases w:val="Dot pt Car,No Spacing1 Car,List Paragraph Char Char Char Car,Indicator Text Car,List Paragraph1 Car,Numbered Para 1 Car,Colorful List - Accent 11 Car,Bullet 1 Car,F5 List Paragraph Car,Bullet Points Car,lp1 Car,Figuras Car,DH1 Car"/>
    <w:link w:val="Prrafodelista"/>
    <w:uiPriority w:val="34"/>
    <w:qFormat/>
    <w:locked/>
    <w:rsid w:val="00FD3760"/>
    <w:rPr>
      <w:rFonts w:asciiTheme="minorHAnsi" w:eastAsiaTheme="minorHAnsi" w:hAnsiTheme="minorHAnsi" w:cstheme="minorBidi"/>
      <w:sz w:val="22"/>
      <w:szCs w:val="22"/>
      <w:lang w:val="es-MX" w:eastAsia="en-US"/>
    </w:rPr>
  </w:style>
  <w:style w:type="character" w:styleId="Hipervnculo">
    <w:name w:val="Hyperlink"/>
    <w:basedOn w:val="Fuentedeprrafopredeter"/>
    <w:uiPriority w:val="99"/>
    <w:unhideWhenUsed/>
    <w:rsid w:val="00E852EB"/>
    <w:rPr>
      <w:color w:val="0000FF" w:themeColor="hyperlink"/>
      <w:u w:val="single"/>
    </w:rPr>
  </w:style>
  <w:style w:type="paragraph" w:customStyle="1" w:styleId="Default">
    <w:name w:val="Default"/>
    <w:rsid w:val="00E852EB"/>
    <w:pPr>
      <w:autoSpaceDE w:val="0"/>
      <w:autoSpaceDN w:val="0"/>
      <w:adjustRightInd w:val="0"/>
    </w:pPr>
    <w:rPr>
      <w:rFonts w:ascii="Arial" w:eastAsia="Times New Roman" w:hAnsi="Arial" w:cs="Arial"/>
      <w:color w:val="000000"/>
      <w:lang w:val="es-MX"/>
    </w:rPr>
  </w:style>
  <w:style w:type="character" w:styleId="Refdecomentario">
    <w:name w:val="annotation reference"/>
    <w:basedOn w:val="Fuentedeprrafopredeter"/>
    <w:uiPriority w:val="99"/>
    <w:semiHidden/>
    <w:unhideWhenUsed/>
    <w:rsid w:val="00E852EB"/>
    <w:rPr>
      <w:sz w:val="16"/>
      <w:szCs w:val="16"/>
    </w:rPr>
  </w:style>
  <w:style w:type="paragraph" w:styleId="Textodeglobo">
    <w:name w:val="Balloon Text"/>
    <w:basedOn w:val="Normal"/>
    <w:link w:val="TextodegloboCar"/>
    <w:uiPriority w:val="99"/>
    <w:semiHidden/>
    <w:unhideWhenUsed/>
    <w:rsid w:val="00AF77D6"/>
    <w:rPr>
      <w:rFonts w:ascii="Tahoma" w:hAnsi="Tahoma" w:cs="Tahoma"/>
      <w:sz w:val="16"/>
      <w:szCs w:val="16"/>
    </w:rPr>
  </w:style>
  <w:style w:type="character" w:customStyle="1" w:styleId="TextodegloboCar">
    <w:name w:val="Texto de globo Car"/>
    <w:basedOn w:val="Fuentedeprrafopredeter"/>
    <w:link w:val="Textodeglobo"/>
    <w:uiPriority w:val="99"/>
    <w:semiHidden/>
    <w:rsid w:val="00AF77D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rsc.org/merck-index"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www.rsc.org/merck-index"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imss.gob.mx" TargetMode="External"/><Relationship Id="rId1" Type="http://schemas.openxmlformats.org/officeDocument/2006/relationships/hyperlink" Target="http://www.imss.gob.m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2C1D38-A8A2-468E-92E3-3A2A4CF6C373}">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912FDAF7-693D-424A-8256-1DC10AA24499}">
  <ds:schemaRefs>
    <ds:schemaRef ds:uri="http://schemas.microsoft.com/sharepoint/v3/contenttype/forms"/>
  </ds:schemaRefs>
</ds:datastoreItem>
</file>

<file path=customXml/itemProps3.xml><?xml version="1.0" encoding="utf-8"?>
<ds:datastoreItem xmlns:ds="http://schemas.openxmlformats.org/officeDocument/2006/customXml" ds:itemID="{F97A3EF6-7786-4BAA-9282-5FCFDCDDC9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2A7C19D-E41A-482F-9A21-0148FCBE3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15</Pages>
  <Words>4008</Words>
  <Characters>22045</Characters>
  <Application>Microsoft Office Word</Application>
  <DocSecurity>0</DocSecurity>
  <Lines>183</Lines>
  <Paragraphs>52</Paragraphs>
  <ScaleCrop>false</ScaleCrop>
  <HeadingPairs>
    <vt:vector size="2" baseType="variant">
      <vt:variant>
        <vt:lpstr>Título</vt:lpstr>
      </vt:variant>
      <vt:variant>
        <vt:i4>1</vt:i4>
      </vt:variant>
    </vt:vector>
  </HeadingPairs>
  <TitlesOfParts>
    <vt:vector size="1" baseType="lpstr">
      <vt:lpstr/>
    </vt:vector>
  </TitlesOfParts>
  <Company>HP Inc.</Company>
  <LinksUpToDate>false</LinksUpToDate>
  <CharactersWithSpaces>26001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 Gabriela Tapia Orozco</dc:creator>
  <cp:lastModifiedBy>Natalia Gabriela Tapia Orozco</cp:lastModifiedBy>
  <cp:revision>13</cp:revision>
  <cp:lastPrinted>2026-01-06T22:22:00Z</cp:lastPrinted>
  <dcterms:created xsi:type="dcterms:W3CDTF">2026-01-02T17:47:00Z</dcterms:created>
  <dcterms:modified xsi:type="dcterms:W3CDTF">2026-01-06T22:23:00Z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